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E05E7B" w:rsidP="00A55989">
      <w:pPr>
        <w:pStyle w:val="DHHSbodynospace"/>
      </w:pPr>
      <w:r>
        <w:rPr>
          <w:noProof/>
          <w:lang w:eastAsia="en-AU"/>
        </w:rPr>
        <w:drawing>
          <wp:anchor distT="0" distB="0" distL="114300" distR="114300" simplePos="0" relativeHeight="251658240" behindDoc="1" locked="1" layoutInCell="0" allowOverlap="1" wp14:anchorId="6BB89AAD" wp14:editId="2412DBD4">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05E7B" w:rsidRDefault="00E05E7B" w:rsidP="00E91933">
            <w:pPr>
              <w:pStyle w:val="DHHSreportsubtitlewhite"/>
              <w:rPr>
                <w:sz w:val="50"/>
                <w:szCs w:val="50"/>
              </w:rPr>
            </w:pPr>
            <w:r w:rsidRPr="00E05E7B">
              <w:rPr>
                <w:sz w:val="50"/>
                <w:szCs w:val="50"/>
              </w:rPr>
              <w:t xml:space="preserve">Change Our Game </w:t>
            </w:r>
            <w:r w:rsidR="000C2D14">
              <w:rPr>
                <w:sz w:val="50"/>
                <w:szCs w:val="50"/>
              </w:rPr>
              <w:t>Community Activation Grants</w:t>
            </w:r>
            <w:r w:rsidR="006A167D">
              <w:rPr>
                <w:sz w:val="50"/>
                <w:szCs w:val="50"/>
              </w:rPr>
              <w:t xml:space="preserve"> Program</w:t>
            </w:r>
          </w:p>
          <w:p w:rsidR="00444D82" w:rsidRPr="003072C6" w:rsidRDefault="000C2D14" w:rsidP="00C104C3">
            <w:pPr>
              <w:pStyle w:val="DHHSreportsubtitlewhite"/>
            </w:pPr>
            <w:r>
              <w:rPr>
                <w:szCs w:val="28"/>
              </w:rPr>
              <w:t>2018</w:t>
            </w:r>
            <w:r w:rsidR="00C104C3">
              <w:rPr>
                <w:szCs w:val="28"/>
              </w:rPr>
              <w:t>-</w:t>
            </w:r>
            <w:r>
              <w:rPr>
                <w:szCs w:val="28"/>
              </w:rPr>
              <w:t xml:space="preserve">19 </w:t>
            </w:r>
            <w:r w:rsidR="00E05E7B">
              <w:rPr>
                <w:szCs w:val="28"/>
              </w:rPr>
              <w:t>Application Guidelines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AC0C3B" w:rsidRPr="003072C6" w:rsidRDefault="00E05E7B" w:rsidP="00CA6D4E">
      <w:pPr>
        <w:pStyle w:val="DHHSbodynospace"/>
      </w:pPr>
      <w:r>
        <w:rPr>
          <w:noProof/>
          <w:lang w:eastAsia="en-AU"/>
        </w:rPr>
        <mc:AlternateContent>
          <mc:Choice Requires="wps">
            <w:drawing>
              <wp:anchor distT="0" distB="0" distL="114300" distR="114300" simplePos="0" relativeHeight="251657216" behindDoc="0" locked="0" layoutInCell="1" allowOverlap="1" wp14:anchorId="02882CF6" wp14:editId="3D317DC8">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2CF6"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Default="00564E8F" w:rsidP="00031263">
            <w:pPr>
              <w:pStyle w:val="DHHSbody"/>
              <w:rPr>
                <w:i/>
                <w:color w:val="008950"/>
                <w:sz w:val="26"/>
                <w:szCs w:val="26"/>
              </w:rPr>
            </w:pPr>
          </w:p>
          <w:p w:rsidR="00866CD1" w:rsidRDefault="00866CD1" w:rsidP="00031263">
            <w:pPr>
              <w:pStyle w:val="DHHSbody"/>
              <w:rPr>
                <w:i/>
                <w:color w:val="008950"/>
                <w:sz w:val="26"/>
                <w:szCs w:val="26"/>
              </w:rPr>
            </w:pPr>
          </w:p>
          <w:p w:rsidR="00866CD1" w:rsidRDefault="00866CD1"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Default="00C104C3" w:rsidP="00031263">
            <w:pPr>
              <w:pStyle w:val="DHHSbody"/>
              <w:rPr>
                <w:i/>
                <w:color w:val="008950"/>
                <w:sz w:val="26"/>
                <w:szCs w:val="26"/>
              </w:rPr>
            </w:pPr>
          </w:p>
          <w:p w:rsidR="00C104C3" w:rsidRPr="00605B5B" w:rsidRDefault="00C104C3"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Department of </w:t>
            </w:r>
            <w:r w:rsidR="00C104C3">
              <w:rPr>
                <w:rFonts w:ascii="Arial" w:eastAsia="Times" w:hAnsi="Arial"/>
              </w:rPr>
              <w:t xml:space="preserve">Jobs, Precincts and </w:t>
            </w:r>
            <w:proofErr w:type="gramStart"/>
            <w:r w:rsidR="00C104C3">
              <w:rPr>
                <w:rFonts w:ascii="Arial" w:eastAsia="Times" w:hAnsi="Arial"/>
              </w:rPr>
              <w:t>Regions</w:t>
            </w:r>
            <w:r w:rsidR="000A4D21" w:rsidRPr="000A4D21">
              <w:rPr>
                <w:rFonts w:ascii="Arial" w:eastAsia="Times" w:hAnsi="Arial"/>
              </w:rPr>
              <w:t xml:space="preserve"> </w:t>
            </w:r>
            <w:r w:rsidR="006F6A56">
              <w:rPr>
                <w:rFonts w:ascii="Arial" w:eastAsia="Times" w:hAnsi="Arial"/>
              </w:rPr>
              <w:t xml:space="preserve"> February</w:t>
            </w:r>
            <w:proofErr w:type="gramEnd"/>
            <w:r w:rsidR="006F6A56">
              <w:rPr>
                <w:rFonts w:ascii="Arial" w:eastAsia="Times" w:hAnsi="Arial"/>
              </w:rPr>
              <w:t xml:space="preserve"> </w:t>
            </w:r>
            <w:r w:rsidR="000A4D21" w:rsidRPr="000A4D21">
              <w:rPr>
                <w:rFonts w:ascii="Arial" w:eastAsia="Times" w:hAnsi="Arial"/>
              </w:rPr>
              <w:t>201</w:t>
            </w:r>
            <w:r w:rsidR="00C104C3">
              <w:rPr>
                <w:rFonts w:ascii="Arial" w:eastAsia="Times" w:hAnsi="Arial"/>
              </w:rPr>
              <w:t>9</w:t>
            </w:r>
            <w:r w:rsidRPr="000A4D21">
              <w:rPr>
                <w:rFonts w:ascii="Arial" w:eastAsia="Times" w:hAnsi="Arial"/>
              </w:rPr>
              <w:t>.</w:t>
            </w:r>
          </w:p>
          <w:p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rsidR="00564E8F" w:rsidRPr="003072C6" w:rsidRDefault="00605B5B" w:rsidP="00605B5B">
            <w:pPr>
              <w:pStyle w:val="DHHSbody"/>
            </w:pPr>
            <w:r w:rsidRPr="000A4D21">
              <w:rPr>
                <w:szCs w:val="19"/>
              </w:rPr>
              <w:t xml:space="preserve">Available at </w:t>
            </w:r>
            <w:r w:rsidR="00FA00D3" w:rsidRPr="00FA00D3">
              <w:t xml:space="preserve">http://www.changeourgame.vic.gov.au/change-our-game-grants </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98524F" w:rsidRDefault="00AC0C3B" w:rsidP="0098524F">
      <w:pPr>
        <w:pStyle w:val="DHHSTOCheadingreport"/>
      </w:pPr>
      <w:r w:rsidRPr="0098524F">
        <w:t>Contents</w:t>
      </w:r>
    </w:p>
    <w:p w:rsidR="00EF4DCE"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70525" w:history="1">
        <w:r w:rsidR="00EF4DCE" w:rsidRPr="00181512">
          <w:rPr>
            <w:rStyle w:val="Hyperlink"/>
          </w:rPr>
          <w:t>Change Our Game Community Activation Grants Program</w:t>
        </w:r>
        <w:r w:rsidR="00EF4DCE">
          <w:rPr>
            <w:webHidden/>
          </w:rPr>
          <w:tab/>
        </w:r>
        <w:r w:rsidR="00EF4DCE">
          <w:rPr>
            <w:webHidden/>
          </w:rPr>
          <w:fldChar w:fldCharType="begin"/>
        </w:r>
        <w:r w:rsidR="00EF4DCE">
          <w:rPr>
            <w:webHidden/>
          </w:rPr>
          <w:instrText xml:space="preserve"> PAGEREF _Toc170525 \h </w:instrText>
        </w:r>
        <w:r w:rsidR="00EF4DCE">
          <w:rPr>
            <w:webHidden/>
          </w:rPr>
        </w:r>
        <w:r w:rsidR="00EF4DCE">
          <w:rPr>
            <w:webHidden/>
          </w:rPr>
          <w:fldChar w:fldCharType="separate"/>
        </w:r>
        <w:r w:rsidR="00EF4DCE">
          <w:rPr>
            <w:webHidden/>
          </w:rPr>
          <w:t>4</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26" w:history="1">
        <w:r w:rsidR="00EF4DCE" w:rsidRPr="00181512">
          <w:rPr>
            <w:rStyle w:val="Hyperlink"/>
          </w:rPr>
          <w:t>1. Program description and objectives</w:t>
        </w:r>
        <w:r w:rsidR="00EF4DCE">
          <w:rPr>
            <w:webHidden/>
          </w:rPr>
          <w:tab/>
        </w:r>
        <w:r w:rsidR="00EF4DCE">
          <w:rPr>
            <w:webHidden/>
          </w:rPr>
          <w:fldChar w:fldCharType="begin"/>
        </w:r>
        <w:r w:rsidR="00EF4DCE">
          <w:rPr>
            <w:webHidden/>
          </w:rPr>
          <w:instrText xml:space="preserve"> PAGEREF _Toc170526 \h </w:instrText>
        </w:r>
        <w:r w:rsidR="00EF4DCE">
          <w:rPr>
            <w:webHidden/>
          </w:rPr>
        </w:r>
        <w:r w:rsidR="00EF4DCE">
          <w:rPr>
            <w:webHidden/>
          </w:rPr>
          <w:fldChar w:fldCharType="separate"/>
        </w:r>
        <w:r w:rsidR="00EF4DCE">
          <w:rPr>
            <w:webHidden/>
          </w:rPr>
          <w:t>5</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27" w:history="1">
        <w:r w:rsidR="00EF4DCE" w:rsidRPr="00181512">
          <w:rPr>
            <w:rStyle w:val="Hyperlink"/>
          </w:rPr>
          <w:t xml:space="preserve">1.1. </w:t>
        </w:r>
        <w:r w:rsidR="00EF4DCE" w:rsidRPr="00181512">
          <w:rPr>
            <w:rStyle w:val="Hyperlink"/>
            <w:lang w:eastAsia="en-AU"/>
          </w:rPr>
          <w:t>What is the Change Our Game Community Activation Grants Program?</w:t>
        </w:r>
        <w:r w:rsidR="00EF4DCE">
          <w:rPr>
            <w:webHidden/>
          </w:rPr>
          <w:tab/>
        </w:r>
        <w:r w:rsidR="00EF4DCE">
          <w:rPr>
            <w:webHidden/>
          </w:rPr>
          <w:fldChar w:fldCharType="begin"/>
        </w:r>
        <w:r w:rsidR="00EF4DCE">
          <w:rPr>
            <w:webHidden/>
          </w:rPr>
          <w:instrText xml:space="preserve"> PAGEREF _Toc170527 \h </w:instrText>
        </w:r>
        <w:r w:rsidR="00EF4DCE">
          <w:rPr>
            <w:webHidden/>
          </w:rPr>
        </w:r>
        <w:r w:rsidR="00EF4DCE">
          <w:rPr>
            <w:webHidden/>
          </w:rPr>
          <w:fldChar w:fldCharType="separate"/>
        </w:r>
        <w:r w:rsidR="00EF4DCE">
          <w:rPr>
            <w:webHidden/>
          </w:rPr>
          <w:t>5</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28" w:history="1">
        <w:r w:rsidR="00EF4DCE" w:rsidRPr="00181512">
          <w:rPr>
            <w:rStyle w:val="Hyperlink"/>
          </w:rPr>
          <w:t>1.2. Why is the Victorian Government funding this program?</w:t>
        </w:r>
        <w:r w:rsidR="00EF4DCE">
          <w:rPr>
            <w:webHidden/>
          </w:rPr>
          <w:tab/>
        </w:r>
        <w:r w:rsidR="00EF4DCE">
          <w:rPr>
            <w:webHidden/>
          </w:rPr>
          <w:fldChar w:fldCharType="begin"/>
        </w:r>
        <w:r w:rsidR="00EF4DCE">
          <w:rPr>
            <w:webHidden/>
          </w:rPr>
          <w:instrText xml:space="preserve"> PAGEREF _Toc170528 \h </w:instrText>
        </w:r>
        <w:r w:rsidR="00EF4DCE">
          <w:rPr>
            <w:webHidden/>
          </w:rPr>
        </w:r>
        <w:r w:rsidR="00EF4DCE">
          <w:rPr>
            <w:webHidden/>
          </w:rPr>
          <w:fldChar w:fldCharType="separate"/>
        </w:r>
        <w:r w:rsidR="00EF4DCE">
          <w:rPr>
            <w:webHidden/>
          </w:rPr>
          <w:t>5</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29" w:history="1">
        <w:r w:rsidR="00EF4DCE" w:rsidRPr="00181512">
          <w:rPr>
            <w:rStyle w:val="Hyperlink"/>
          </w:rPr>
          <w:t>2. Who can apply?</w:t>
        </w:r>
        <w:r w:rsidR="00EF4DCE">
          <w:rPr>
            <w:webHidden/>
          </w:rPr>
          <w:tab/>
        </w:r>
        <w:r w:rsidR="00EF4DCE">
          <w:rPr>
            <w:webHidden/>
          </w:rPr>
          <w:fldChar w:fldCharType="begin"/>
        </w:r>
        <w:r w:rsidR="00EF4DCE">
          <w:rPr>
            <w:webHidden/>
          </w:rPr>
          <w:instrText xml:space="preserve"> PAGEREF _Toc170529 \h </w:instrText>
        </w:r>
        <w:r w:rsidR="00EF4DCE">
          <w:rPr>
            <w:webHidden/>
          </w:rPr>
        </w:r>
        <w:r w:rsidR="00EF4DCE">
          <w:rPr>
            <w:webHidden/>
          </w:rPr>
          <w:fldChar w:fldCharType="separate"/>
        </w:r>
        <w:r w:rsidR="00EF4DCE">
          <w:rPr>
            <w:webHidden/>
          </w:rPr>
          <w:t>5</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30" w:history="1">
        <w:r w:rsidR="00EF4DCE" w:rsidRPr="00181512">
          <w:rPr>
            <w:rStyle w:val="Hyperlink"/>
          </w:rPr>
          <w:t>3. What types of activities might be funded?</w:t>
        </w:r>
        <w:r w:rsidR="00EF4DCE">
          <w:rPr>
            <w:webHidden/>
          </w:rPr>
          <w:tab/>
        </w:r>
        <w:r w:rsidR="00EF4DCE">
          <w:rPr>
            <w:webHidden/>
          </w:rPr>
          <w:fldChar w:fldCharType="begin"/>
        </w:r>
        <w:r w:rsidR="00EF4DCE">
          <w:rPr>
            <w:webHidden/>
          </w:rPr>
          <w:instrText xml:space="preserve"> PAGEREF _Toc170530 \h </w:instrText>
        </w:r>
        <w:r w:rsidR="00EF4DCE">
          <w:rPr>
            <w:webHidden/>
          </w:rPr>
        </w:r>
        <w:r w:rsidR="00EF4DCE">
          <w:rPr>
            <w:webHidden/>
          </w:rPr>
          <w:fldChar w:fldCharType="separate"/>
        </w:r>
        <w:r w:rsidR="00EF4DCE">
          <w:rPr>
            <w:webHidden/>
          </w:rPr>
          <w:t>6</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31" w:history="1">
        <w:r w:rsidR="00EF4DCE" w:rsidRPr="00181512">
          <w:rPr>
            <w:rStyle w:val="Hyperlink"/>
          </w:rPr>
          <w:t>3.1. Change Our Game Ambassadors</w:t>
        </w:r>
        <w:r w:rsidR="00EF4DCE">
          <w:rPr>
            <w:webHidden/>
          </w:rPr>
          <w:tab/>
        </w:r>
        <w:r w:rsidR="00EF4DCE">
          <w:rPr>
            <w:webHidden/>
          </w:rPr>
          <w:fldChar w:fldCharType="begin"/>
        </w:r>
        <w:r w:rsidR="00EF4DCE">
          <w:rPr>
            <w:webHidden/>
          </w:rPr>
          <w:instrText xml:space="preserve"> PAGEREF _Toc170531 \h </w:instrText>
        </w:r>
        <w:r w:rsidR="00EF4DCE">
          <w:rPr>
            <w:webHidden/>
          </w:rPr>
        </w:r>
        <w:r w:rsidR="00EF4DCE">
          <w:rPr>
            <w:webHidden/>
          </w:rPr>
          <w:fldChar w:fldCharType="separate"/>
        </w:r>
        <w:r w:rsidR="00EF4DCE">
          <w:rPr>
            <w:webHidden/>
          </w:rPr>
          <w:t>6</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32" w:history="1">
        <w:r w:rsidR="00EF4DCE" w:rsidRPr="00181512">
          <w:rPr>
            <w:rStyle w:val="Hyperlink"/>
          </w:rPr>
          <w:t>3.2. What will not be funded?</w:t>
        </w:r>
        <w:r w:rsidR="00EF4DCE">
          <w:rPr>
            <w:webHidden/>
          </w:rPr>
          <w:tab/>
        </w:r>
        <w:r w:rsidR="00EF4DCE">
          <w:rPr>
            <w:webHidden/>
          </w:rPr>
          <w:fldChar w:fldCharType="begin"/>
        </w:r>
        <w:r w:rsidR="00EF4DCE">
          <w:rPr>
            <w:webHidden/>
          </w:rPr>
          <w:instrText xml:space="preserve"> PAGEREF _Toc170532 \h </w:instrText>
        </w:r>
        <w:r w:rsidR="00EF4DCE">
          <w:rPr>
            <w:webHidden/>
          </w:rPr>
        </w:r>
        <w:r w:rsidR="00EF4DCE">
          <w:rPr>
            <w:webHidden/>
          </w:rPr>
          <w:fldChar w:fldCharType="separate"/>
        </w:r>
        <w:r w:rsidR="00EF4DCE">
          <w:rPr>
            <w:webHidden/>
          </w:rPr>
          <w:t>6</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33" w:history="1">
        <w:r w:rsidR="00EF4DCE" w:rsidRPr="00181512">
          <w:rPr>
            <w:rStyle w:val="Hyperlink"/>
          </w:rPr>
          <w:t>4.  What are the funding details?</w:t>
        </w:r>
        <w:r w:rsidR="00EF4DCE">
          <w:rPr>
            <w:webHidden/>
          </w:rPr>
          <w:tab/>
        </w:r>
        <w:r w:rsidR="00EF4DCE">
          <w:rPr>
            <w:webHidden/>
          </w:rPr>
          <w:fldChar w:fldCharType="begin"/>
        </w:r>
        <w:r w:rsidR="00EF4DCE">
          <w:rPr>
            <w:webHidden/>
          </w:rPr>
          <w:instrText xml:space="preserve"> PAGEREF _Toc170533 \h </w:instrText>
        </w:r>
        <w:r w:rsidR="00EF4DCE">
          <w:rPr>
            <w:webHidden/>
          </w:rPr>
        </w:r>
        <w:r w:rsidR="00EF4DCE">
          <w:rPr>
            <w:webHidden/>
          </w:rPr>
          <w:fldChar w:fldCharType="separate"/>
        </w:r>
        <w:r w:rsidR="00EF4DCE">
          <w:rPr>
            <w:webHidden/>
          </w:rPr>
          <w:t>7</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34" w:history="1">
        <w:r w:rsidR="00EF4DCE" w:rsidRPr="00181512">
          <w:rPr>
            <w:rStyle w:val="Hyperlink"/>
          </w:rPr>
          <w:t>5. What is the application process?</w:t>
        </w:r>
        <w:r w:rsidR="00EF4DCE">
          <w:rPr>
            <w:webHidden/>
          </w:rPr>
          <w:tab/>
        </w:r>
        <w:r w:rsidR="00EF4DCE">
          <w:rPr>
            <w:webHidden/>
          </w:rPr>
          <w:fldChar w:fldCharType="begin"/>
        </w:r>
        <w:r w:rsidR="00EF4DCE">
          <w:rPr>
            <w:webHidden/>
          </w:rPr>
          <w:instrText xml:space="preserve"> PAGEREF _Toc170534 \h </w:instrText>
        </w:r>
        <w:r w:rsidR="00EF4DCE">
          <w:rPr>
            <w:webHidden/>
          </w:rPr>
        </w:r>
        <w:r w:rsidR="00EF4DCE">
          <w:rPr>
            <w:webHidden/>
          </w:rPr>
          <w:fldChar w:fldCharType="separate"/>
        </w:r>
        <w:r w:rsidR="00EF4DCE">
          <w:rPr>
            <w:webHidden/>
          </w:rPr>
          <w:t>7</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35" w:history="1">
        <w:r w:rsidR="00EF4DCE" w:rsidRPr="00181512">
          <w:rPr>
            <w:rStyle w:val="Hyperlink"/>
          </w:rPr>
          <w:t>6. How will applications be assessed</w:t>
        </w:r>
        <w:r w:rsidR="00EF4DCE">
          <w:rPr>
            <w:webHidden/>
          </w:rPr>
          <w:tab/>
        </w:r>
        <w:r w:rsidR="00EF4DCE">
          <w:rPr>
            <w:webHidden/>
          </w:rPr>
          <w:fldChar w:fldCharType="begin"/>
        </w:r>
        <w:r w:rsidR="00EF4DCE">
          <w:rPr>
            <w:webHidden/>
          </w:rPr>
          <w:instrText xml:space="preserve"> PAGEREF _Toc170535 \h </w:instrText>
        </w:r>
        <w:r w:rsidR="00EF4DCE">
          <w:rPr>
            <w:webHidden/>
          </w:rPr>
        </w:r>
        <w:r w:rsidR="00EF4DCE">
          <w:rPr>
            <w:webHidden/>
          </w:rPr>
          <w:fldChar w:fldCharType="separate"/>
        </w:r>
        <w:r w:rsidR="00EF4DCE">
          <w:rPr>
            <w:webHidden/>
          </w:rPr>
          <w:t>7</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36" w:history="1">
        <w:r w:rsidR="00EF4DCE" w:rsidRPr="00181512">
          <w:rPr>
            <w:rStyle w:val="Hyperlink"/>
          </w:rPr>
          <w:t>6.1. Timelines</w:t>
        </w:r>
        <w:r w:rsidR="00EF4DCE">
          <w:rPr>
            <w:webHidden/>
          </w:rPr>
          <w:tab/>
        </w:r>
        <w:r w:rsidR="00EF4DCE">
          <w:rPr>
            <w:webHidden/>
          </w:rPr>
          <w:fldChar w:fldCharType="begin"/>
        </w:r>
        <w:r w:rsidR="00EF4DCE">
          <w:rPr>
            <w:webHidden/>
          </w:rPr>
          <w:instrText xml:space="preserve"> PAGEREF _Toc170536 \h </w:instrText>
        </w:r>
        <w:r w:rsidR="00EF4DCE">
          <w:rPr>
            <w:webHidden/>
          </w:rPr>
        </w:r>
        <w:r w:rsidR="00EF4DCE">
          <w:rPr>
            <w:webHidden/>
          </w:rPr>
          <w:fldChar w:fldCharType="separate"/>
        </w:r>
        <w:r w:rsidR="00EF4DCE">
          <w:rPr>
            <w:webHidden/>
          </w:rPr>
          <w:t>8</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37" w:history="1">
        <w:r w:rsidR="00EF4DCE" w:rsidRPr="00181512">
          <w:rPr>
            <w:rStyle w:val="Hyperlink"/>
          </w:rPr>
          <w:t>6.2. Assessment Criteria</w:t>
        </w:r>
        <w:r w:rsidR="00EF4DCE">
          <w:rPr>
            <w:webHidden/>
          </w:rPr>
          <w:tab/>
        </w:r>
        <w:r w:rsidR="00EF4DCE">
          <w:rPr>
            <w:webHidden/>
          </w:rPr>
          <w:fldChar w:fldCharType="begin"/>
        </w:r>
        <w:r w:rsidR="00EF4DCE">
          <w:rPr>
            <w:webHidden/>
          </w:rPr>
          <w:instrText xml:space="preserve"> PAGEREF _Toc170537 \h </w:instrText>
        </w:r>
        <w:r w:rsidR="00EF4DCE">
          <w:rPr>
            <w:webHidden/>
          </w:rPr>
        </w:r>
        <w:r w:rsidR="00EF4DCE">
          <w:rPr>
            <w:webHidden/>
          </w:rPr>
          <w:fldChar w:fldCharType="separate"/>
        </w:r>
        <w:r w:rsidR="00EF4DCE">
          <w:rPr>
            <w:webHidden/>
          </w:rPr>
          <w:t>8</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38" w:history="1">
        <w:r w:rsidR="00EF4DCE" w:rsidRPr="00181512">
          <w:rPr>
            <w:rStyle w:val="Hyperlink"/>
          </w:rPr>
          <w:t>7. Conditions that apply to applications and funding</w:t>
        </w:r>
        <w:r w:rsidR="00EF4DCE">
          <w:rPr>
            <w:webHidden/>
          </w:rPr>
          <w:tab/>
        </w:r>
        <w:r w:rsidR="00EF4DCE">
          <w:rPr>
            <w:webHidden/>
          </w:rPr>
          <w:fldChar w:fldCharType="begin"/>
        </w:r>
        <w:r w:rsidR="00EF4DCE">
          <w:rPr>
            <w:webHidden/>
          </w:rPr>
          <w:instrText xml:space="preserve"> PAGEREF _Toc170538 \h </w:instrText>
        </w:r>
        <w:r w:rsidR="00EF4DCE">
          <w:rPr>
            <w:webHidden/>
          </w:rPr>
        </w:r>
        <w:r w:rsidR="00EF4DCE">
          <w:rPr>
            <w:webHidden/>
          </w:rPr>
          <w:fldChar w:fldCharType="separate"/>
        </w:r>
        <w:r w:rsidR="00EF4DCE">
          <w:rPr>
            <w:webHidden/>
          </w:rPr>
          <w:t>8</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39" w:history="1">
        <w:r w:rsidR="00EF4DCE" w:rsidRPr="00181512">
          <w:rPr>
            <w:rStyle w:val="Hyperlink"/>
          </w:rPr>
          <w:t>7.1. Funding Agreements</w:t>
        </w:r>
        <w:r w:rsidR="00EF4DCE">
          <w:rPr>
            <w:webHidden/>
          </w:rPr>
          <w:tab/>
        </w:r>
        <w:r w:rsidR="00EF4DCE">
          <w:rPr>
            <w:webHidden/>
          </w:rPr>
          <w:fldChar w:fldCharType="begin"/>
        </w:r>
        <w:r w:rsidR="00EF4DCE">
          <w:rPr>
            <w:webHidden/>
          </w:rPr>
          <w:instrText xml:space="preserve"> PAGEREF _Toc170539 \h </w:instrText>
        </w:r>
        <w:r w:rsidR="00EF4DCE">
          <w:rPr>
            <w:webHidden/>
          </w:rPr>
        </w:r>
        <w:r w:rsidR="00EF4DCE">
          <w:rPr>
            <w:webHidden/>
          </w:rPr>
          <w:fldChar w:fldCharType="separate"/>
        </w:r>
        <w:r w:rsidR="00EF4DCE">
          <w:rPr>
            <w:webHidden/>
          </w:rPr>
          <w:t>8</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40" w:history="1">
        <w:r w:rsidR="00EF4DCE" w:rsidRPr="00181512">
          <w:rPr>
            <w:rStyle w:val="Hyperlink"/>
          </w:rPr>
          <w:t>7.2. Conditions of Funding</w:t>
        </w:r>
        <w:r w:rsidR="00EF4DCE">
          <w:rPr>
            <w:webHidden/>
          </w:rPr>
          <w:tab/>
        </w:r>
        <w:r w:rsidR="00EF4DCE">
          <w:rPr>
            <w:webHidden/>
          </w:rPr>
          <w:fldChar w:fldCharType="begin"/>
        </w:r>
        <w:r w:rsidR="00EF4DCE">
          <w:rPr>
            <w:webHidden/>
          </w:rPr>
          <w:instrText xml:space="preserve"> PAGEREF _Toc170540 \h </w:instrText>
        </w:r>
        <w:r w:rsidR="00EF4DCE">
          <w:rPr>
            <w:webHidden/>
          </w:rPr>
        </w:r>
        <w:r w:rsidR="00EF4DCE">
          <w:rPr>
            <w:webHidden/>
          </w:rPr>
          <w:fldChar w:fldCharType="separate"/>
        </w:r>
        <w:r w:rsidR="00EF4DCE">
          <w:rPr>
            <w:webHidden/>
          </w:rPr>
          <w:t>8</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41" w:history="1">
        <w:r w:rsidR="00EF4DCE" w:rsidRPr="00181512">
          <w:rPr>
            <w:rStyle w:val="Hyperlink"/>
          </w:rPr>
          <w:t>7.3. Acknowledging the Victorian Government’s support and promoting success</w:t>
        </w:r>
        <w:r w:rsidR="00EF4DCE">
          <w:rPr>
            <w:webHidden/>
          </w:rPr>
          <w:tab/>
        </w:r>
        <w:r w:rsidR="00EF4DCE">
          <w:rPr>
            <w:webHidden/>
          </w:rPr>
          <w:fldChar w:fldCharType="begin"/>
        </w:r>
        <w:r w:rsidR="00EF4DCE">
          <w:rPr>
            <w:webHidden/>
          </w:rPr>
          <w:instrText xml:space="preserve"> PAGEREF _Toc170541 \h </w:instrText>
        </w:r>
        <w:r w:rsidR="00EF4DCE">
          <w:rPr>
            <w:webHidden/>
          </w:rPr>
        </w:r>
        <w:r w:rsidR="00EF4DCE">
          <w:rPr>
            <w:webHidden/>
          </w:rPr>
          <w:fldChar w:fldCharType="separate"/>
        </w:r>
        <w:r w:rsidR="00EF4DCE">
          <w:rPr>
            <w:webHidden/>
          </w:rPr>
          <w:t>9</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42" w:history="1">
        <w:r w:rsidR="00EF4DCE" w:rsidRPr="00181512">
          <w:rPr>
            <w:rStyle w:val="Hyperlink"/>
          </w:rPr>
          <w:t>7.4. Payments</w:t>
        </w:r>
        <w:r w:rsidR="00EF4DCE">
          <w:rPr>
            <w:webHidden/>
          </w:rPr>
          <w:tab/>
        </w:r>
        <w:r w:rsidR="00EF4DCE">
          <w:rPr>
            <w:webHidden/>
          </w:rPr>
          <w:fldChar w:fldCharType="begin"/>
        </w:r>
        <w:r w:rsidR="00EF4DCE">
          <w:rPr>
            <w:webHidden/>
          </w:rPr>
          <w:instrText xml:space="preserve"> PAGEREF _Toc170542 \h </w:instrText>
        </w:r>
        <w:r w:rsidR="00EF4DCE">
          <w:rPr>
            <w:webHidden/>
          </w:rPr>
        </w:r>
        <w:r w:rsidR="00EF4DCE">
          <w:rPr>
            <w:webHidden/>
          </w:rPr>
          <w:fldChar w:fldCharType="separate"/>
        </w:r>
        <w:r w:rsidR="00EF4DCE">
          <w:rPr>
            <w:webHidden/>
          </w:rPr>
          <w:t>9</w:t>
        </w:r>
        <w:r w:rsidR="00EF4DCE">
          <w:rPr>
            <w:webHidden/>
          </w:rPr>
          <w:fldChar w:fldCharType="end"/>
        </w:r>
      </w:hyperlink>
    </w:p>
    <w:p w:rsidR="00EF4DCE" w:rsidRDefault="000025BF">
      <w:pPr>
        <w:pStyle w:val="TOC2"/>
        <w:rPr>
          <w:rFonts w:asciiTheme="minorHAnsi" w:eastAsiaTheme="minorEastAsia" w:hAnsiTheme="minorHAnsi" w:cstheme="minorBidi"/>
          <w:sz w:val="22"/>
          <w:szCs w:val="22"/>
          <w:lang w:eastAsia="en-AU"/>
        </w:rPr>
      </w:pPr>
      <w:hyperlink w:anchor="_Toc170543" w:history="1">
        <w:r w:rsidR="00EF4DCE" w:rsidRPr="00181512">
          <w:rPr>
            <w:rStyle w:val="Hyperlink"/>
          </w:rPr>
          <w:t>7.5. Privacy</w:t>
        </w:r>
        <w:r w:rsidR="00EF4DCE">
          <w:rPr>
            <w:webHidden/>
          </w:rPr>
          <w:tab/>
        </w:r>
        <w:r w:rsidR="00EF4DCE">
          <w:rPr>
            <w:webHidden/>
          </w:rPr>
          <w:fldChar w:fldCharType="begin"/>
        </w:r>
        <w:r w:rsidR="00EF4DCE">
          <w:rPr>
            <w:webHidden/>
          </w:rPr>
          <w:instrText xml:space="preserve"> PAGEREF _Toc170543 \h </w:instrText>
        </w:r>
        <w:r w:rsidR="00EF4DCE">
          <w:rPr>
            <w:webHidden/>
          </w:rPr>
        </w:r>
        <w:r w:rsidR="00EF4DCE">
          <w:rPr>
            <w:webHidden/>
          </w:rPr>
          <w:fldChar w:fldCharType="separate"/>
        </w:r>
        <w:r w:rsidR="00EF4DCE">
          <w:rPr>
            <w:webHidden/>
          </w:rPr>
          <w:t>9</w:t>
        </w:r>
        <w:r w:rsidR="00EF4DCE">
          <w:rPr>
            <w:webHidden/>
          </w:rPr>
          <w:fldChar w:fldCharType="end"/>
        </w:r>
      </w:hyperlink>
    </w:p>
    <w:p w:rsidR="00EF4DCE" w:rsidRDefault="000025BF">
      <w:pPr>
        <w:pStyle w:val="TOC1"/>
        <w:rPr>
          <w:rFonts w:asciiTheme="minorHAnsi" w:eastAsiaTheme="minorEastAsia" w:hAnsiTheme="minorHAnsi" w:cstheme="minorBidi"/>
          <w:b w:val="0"/>
          <w:sz w:val="22"/>
          <w:szCs w:val="22"/>
          <w:lang w:eastAsia="en-AU"/>
        </w:rPr>
      </w:pPr>
      <w:hyperlink w:anchor="_Toc170544" w:history="1">
        <w:r w:rsidR="00EF4DCE" w:rsidRPr="00181512">
          <w:rPr>
            <w:rStyle w:val="Hyperlink"/>
          </w:rPr>
          <w:t>8. Resources and additional information</w:t>
        </w:r>
        <w:r w:rsidR="00EF4DCE">
          <w:rPr>
            <w:webHidden/>
          </w:rPr>
          <w:tab/>
        </w:r>
        <w:r w:rsidR="00EF4DCE">
          <w:rPr>
            <w:webHidden/>
          </w:rPr>
          <w:fldChar w:fldCharType="begin"/>
        </w:r>
        <w:r w:rsidR="00EF4DCE">
          <w:rPr>
            <w:webHidden/>
          </w:rPr>
          <w:instrText xml:space="preserve"> PAGEREF _Toc170544 \h </w:instrText>
        </w:r>
        <w:r w:rsidR="00EF4DCE">
          <w:rPr>
            <w:webHidden/>
          </w:rPr>
        </w:r>
        <w:r w:rsidR="00EF4DCE">
          <w:rPr>
            <w:webHidden/>
          </w:rPr>
          <w:fldChar w:fldCharType="separate"/>
        </w:r>
        <w:r w:rsidR="00EF4DCE">
          <w:rPr>
            <w:webHidden/>
          </w:rPr>
          <w:t>9</w:t>
        </w:r>
        <w:r w:rsidR="00EF4DCE">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06226C" w:rsidRDefault="00411637" w:rsidP="0006226C">
      <w:pPr>
        <w:pStyle w:val="Heading1"/>
      </w:pPr>
      <w:bookmarkStart w:id="0" w:name="_Toc170525"/>
      <w:bookmarkStart w:id="1" w:name="_Toc508709295"/>
      <w:bookmarkStart w:id="2" w:name="_Toc509417028"/>
      <w:bookmarkStart w:id="3" w:name="_Toc518376405"/>
      <w:r>
        <w:lastRenderedPageBreak/>
        <w:t>Change Our Game Community Activation Grants Program</w:t>
      </w:r>
      <w:bookmarkEnd w:id="0"/>
    </w:p>
    <w:p w:rsidR="00411637" w:rsidRPr="00AA2C9D" w:rsidRDefault="00411637" w:rsidP="00411637">
      <w:pPr>
        <w:pStyle w:val="Heading3"/>
      </w:pPr>
      <w:bookmarkStart w:id="4" w:name="_Toc510787248"/>
      <w:bookmarkStart w:id="5" w:name="_Toc510787334"/>
      <w:r w:rsidRPr="00AA2C9D">
        <w:t xml:space="preserve">Message from the Minister for </w:t>
      </w:r>
      <w:r>
        <w:t xml:space="preserve">Tourism, </w:t>
      </w:r>
      <w:r w:rsidRPr="00AA2C9D">
        <w:t>Sport</w:t>
      </w:r>
      <w:r>
        <w:t xml:space="preserve"> and Major Events</w:t>
      </w:r>
    </w:p>
    <w:bookmarkEnd w:id="4"/>
    <w:bookmarkEnd w:id="5"/>
    <w:p w:rsidR="00411637" w:rsidRPr="00411637" w:rsidRDefault="00411637" w:rsidP="00411637">
      <w:pPr>
        <w:pStyle w:val="DHHSbody"/>
      </w:pPr>
    </w:p>
    <w:p w:rsidR="001E4DB7" w:rsidRDefault="001E4DB7" w:rsidP="001E4DB7">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Sport and recreation </w:t>
      </w:r>
      <w:proofErr w:type="gramStart"/>
      <w:r>
        <w:rPr>
          <w:rFonts w:ascii="Arial" w:hAnsi="Arial" w:cs="Arial"/>
          <w:color w:val="000000"/>
          <w:lang w:eastAsia="en-AU"/>
        </w:rPr>
        <w:t>is</w:t>
      </w:r>
      <w:proofErr w:type="gramEnd"/>
      <w:r>
        <w:rPr>
          <w:rFonts w:ascii="Arial" w:hAnsi="Arial" w:cs="Arial"/>
          <w:color w:val="000000"/>
          <w:lang w:eastAsia="en-AU"/>
        </w:rPr>
        <w:t xml:space="preserve"> at the heart and soul of our communit</w:t>
      </w:r>
      <w:r w:rsidR="0070617F">
        <w:rPr>
          <w:rFonts w:ascii="Arial" w:hAnsi="Arial" w:cs="Arial"/>
          <w:color w:val="000000"/>
          <w:lang w:eastAsia="en-AU"/>
        </w:rPr>
        <w:t xml:space="preserve">ies. </w:t>
      </w:r>
      <w:r w:rsidR="00B22723">
        <w:rPr>
          <w:rFonts w:ascii="Arial" w:hAnsi="Arial" w:cs="Arial"/>
          <w:color w:val="000000"/>
          <w:lang w:eastAsia="en-AU"/>
        </w:rPr>
        <w:t>The Victorian Government recognises the important role l</w:t>
      </w:r>
      <w:r w:rsidR="0070617F">
        <w:rPr>
          <w:rFonts w:ascii="Arial" w:hAnsi="Arial" w:cs="Arial"/>
          <w:color w:val="000000"/>
          <w:lang w:eastAsia="en-AU"/>
        </w:rPr>
        <w:t>ocal sport and recreation</w:t>
      </w:r>
      <w:r>
        <w:rPr>
          <w:rFonts w:ascii="Arial" w:hAnsi="Arial" w:cs="Arial"/>
          <w:color w:val="000000"/>
          <w:lang w:eastAsia="en-AU"/>
        </w:rPr>
        <w:t xml:space="preserve"> organisations play in shaping community values and driving posi</w:t>
      </w:r>
      <w:r w:rsidR="00FB35FE">
        <w:rPr>
          <w:rFonts w:ascii="Arial" w:hAnsi="Arial" w:cs="Arial"/>
          <w:color w:val="000000"/>
          <w:lang w:eastAsia="en-AU"/>
        </w:rPr>
        <w:t>tive change, both on and off the playing field</w:t>
      </w:r>
      <w:r>
        <w:rPr>
          <w:rFonts w:ascii="Arial" w:hAnsi="Arial" w:cs="Arial"/>
          <w:color w:val="000000"/>
          <w:lang w:eastAsia="en-AU"/>
        </w:rPr>
        <w:t xml:space="preserve">. </w:t>
      </w:r>
    </w:p>
    <w:p w:rsidR="000E1B55" w:rsidRDefault="000E1B55" w:rsidP="001E4DB7">
      <w:pPr>
        <w:autoSpaceDE w:val="0"/>
        <w:autoSpaceDN w:val="0"/>
        <w:adjustRightInd w:val="0"/>
        <w:jc w:val="both"/>
        <w:rPr>
          <w:rFonts w:ascii="Arial" w:hAnsi="Arial" w:cs="Arial"/>
          <w:color w:val="000000"/>
          <w:lang w:eastAsia="en-AU"/>
        </w:rPr>
      </w:pPr>
    </w:p>
    <w:p w:rsidR="000E1B55" w:rsidRDefault="000E1B55" w:rsidP="001E4DB7">
      <w:pPr>
        <w:autoSpaceDE w:val="0"/>
        <w:autoSpaceDN w:val="0"/>
        <w:adjustRightInd w:val="0"/>
        <w:jc w:val="both"/>
        <w:rPr>
          <w:rFonts w:ascii="Arial" w:hAnsi="Arial" w:cs="Arial"/>
          <w:color w:val="000000"/>
          <w:lang w:eastAsia="en-AU"/>
        </w:rPr>
      </w:pPr>
      <w:r>
        <w:rPr>
          <w:rFonts w:ascii="Arial" w:hAnsi="Arial" w:cs="Arial"/>
          <w:color w:val="000000"/>
          <w:lang w:eastAsia="en-AU"/>
        </w:rPr>
        <w:t>The Change Our Game Community Activation Grants Program provides local sport and recreation organisations th</w:t>
      </w:r>
      <w:r w:rsidR="001574A3">
        <w:rPr>
          <w:rFonts w:ascii="Arial" w:hAnsi="Arial" w:cs="Arial"/>
          <w:color w:val="000000"/>
          <w:lang w:eastAsia="en-AU"/>
        </w:rPr>
        <w:t>e</w:t>
      </w:r>
      <w:r>
        <w:rPr>
          <w:rFonts w:ascii="Arial" w:hAnsi="Arial" w:cs="Arial"/>
          <w:color w:val="000000"/>
          <w:lang w:eastAsia="en-AU"/>
        </w:rPr>
        <w:t xml:space="preserve"> opportunity to play an even bigger role in improving the environment for women and girls in Victoria.</w:t>
      </w:r>
    </w:p>
    <w:p w:rsidR="00FB35FE" w:rsidRDefault="00FB35FE" w:rsidP="001E4DB7">
      <w:pPr>
        <w:autoSpaceDE w:val="0"/>
        <w:autoSpaceDN w:val="0"/>
        <w:adjustRightInd w:val="0"/>
        <w:jc w:val="both"/>
        <w:rPr>
          <w:rFonts w:ascii="Arial" w:hAnsi="Arial" w:cs="Arial"/>
          <w:color w:val="000000"/>
          <w:lang w:eastAsia="en-AU"/>
        </w:rPr>
      </w:pPr>
    </w:p>
    <w:p w:rsidR="00135DFB" w:rsidRDefault="00135DFB" w:rsidP="001E4DB7">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Grants are available for a range of </w:t>
      </w:r>
      <w:r w:rsidR="00FB35FE">
        <w:rPr>
          <w:rFonts w:ascii="Arial" w:hAnsi="Arial" w:cs="Arial"/>
          <w:color w:val="000000"/>
          <w:lang w:eastAsia="en-AU"/>
        </w:rPr>
        <w:t>initiatives</w:t>
      </w:r>
      <w:r>
        <w:rPr>
          <w:rFonts w:ascii="Arial" w:hAnsi="Arial" w:cs="Arial"/>
          <w:color w:val="000000"/>
          <w:lang w:eastAsia="en-AU"/>
        </w:rPr>
        <w:t xml:space="preserve"> that celebrate and showcase the important role that women </w:t>
      </w:r>
      <w:r w:rsidR="00FB35FE">
        <w:rPr>
          <w:rFonts w:ascii="Arial" w:hAnsi="Arial" w:cs="Arial"/>
          <w:color w:val="000000"/>
          <w:lang w:eastAsia="en-AU"/>
        </w:rPr>
        <w:t xml:space="preserve">and </w:t>
      </w:r>
      <w:r>
        <w:rPr>
          <w:rFonts w:ascii="Arial" w:hAnsi="Arial" w:cs="Arial"/>
          <w:color w:val="000000"/>
          <w:lang w:eastAsia="en-AU"/>
        </w:rPr>
        <w:t>girls play</w:t>
      </w:r>
      <w:r w:rsidR="00FB35FE">
        <w:rPr>
          <w:rFonts w:ascii="Arial" w:hAnsi="Arial" w:cs="Arial"/>
          <w:color w:val="000000"/>
          <w:lang w:eastAsia="en-AU"/>
        </w:rPr>
        <w:t xml:space="preserve"> in both on and off-field roles</w:t>
      </w:r>
      <w:r>
        <w:rPr>
          <w:rFonts w:ascii="Arial" w:hAnsi="Arial" w:cs="Arial"/>
          <w:color w:val="000000"/>
          <w:lang w:eastAsia="en-AU"/>
        </w:rPr>
        <w:t xml:space="preserve"> </w:t>
      </w:r>
      <w:r w:rsidR="00FB35FE">
        <w:rPr>
          <w:rFonts w:ascii="Arial" w:hAnsi="Arial" w:cs="Arial"/>
          <w:color w:val="000000"/>
          <w:lang w:eastAsia="en-AU"/>
        </w:rPr>
        <w:t>at community sport and recreation level.</w:t>
      </w:r>
    </w:p>
    <w:p w:rsidR="00FC0AFE" w:rsidRDefault="00FC0AFE" w:rsidP="001E4DB7">
      <w:pPr>
        <w:autoSpaceDE w:val="0"/>
        <w:autoSpaceDN w:val="0"/>
        <w:adjustRightInd w:val="0"/>
        <w:jc w:val="both"/>
        <w:rPr>
          <w:rFonts w:ascii="Arial" w:hAnsi="Arial" w:cs="Arial"/>
          <w:color w:val="000000"/>
          <w:lang w:eastAsia="en-AU"/>
        </w:rPr>
      </w:pPr>
    </w:p>
    <w:p w:rsidR="00135DFB" w:rsidRDefault="00135DFB" w:rsidP="00135DFB">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The </w:t>
      </w:r>
      <w:r w:rsidR="00EA65F1">
        <w:rPr>
          <w:rFonts w:ascii="Arial" w:hAnsi="Arial" w:cs="Arial"/>
          <w:color w:val="000000"/>
          <w:lang w:eastAsia="en-AU"/>
        </w:rPr>
        <w:t>Community Activation</w:t>
      </w:r>
      <w:bookmarkStart w:id="6" w:name="_GoBack"/>
      <w:bookmarkEnd w:id="6"/>
      <w:r w:rsidR="00EA65F1">
        <w:rPr>
          <w:rFonts w:ascii="Arial" w:hAnsi="Arial" w:cs="Arial"/>
          <w:color w:val="000000"/>
          <w:lang w:eastAsia="en-AU"/>
        </w:rPr>
        <w:t xml:space="preserve"> Grants Program</w:t>
      </w:r>
      <w:r w:rsidRPr="00411637">
        <w:rPr>
          <w:rFonts w:ascii="Arial" w:hAnsi="Arial" w:cs="Arial"/>
          <w:color w:val="000000"/>
          <w:lang w:eastAsia="en-AU"/>
        </w:rPr>
        <w:t xml:space="preserve"> </w:t>
      </w:r>
      <w:r>
        <w:rPr>
          <w:rFonts w:ascii="Arial" w:hAnsi="Arial" w:cs="Arial"/>
          <w:color w:val="000000"/>
          <w:lang w:eastAsia="en-AU"/>
        </w:rPr>
        <w:t xml:space="preserve">is part of the Government’s commitment to ensure that we </w:t>
      </w:r>
      <w:r w:rsidRPr="00D20B17">
        <w:rPr>
          <w:rFonts w:ascii="Arial" w:hAnsi="Arial" w:cs="Arial"/>
          <w:color w:val="000000"/>
          <w:lang w:eastAsia="en-AU"/>
        </w:rPr>
        <w:t xml:space="preserve">bridge the gap between the number of men and women </w:t>
      </w:r>
      <w:r w:rsidR="00FB35FE">
        <w:rPr>
          <w:rFonts w:ascii="Arial" w:hAnsi="Arial" w:cs="Arial"/>
          <w:color w:val="000000"/>
          <w:lang w:eastAsia="en-AU"/>
        </w:rPr>
        <w:t>in leadership roles across all levels of the</w:t>
      </w:r>
      <w:r>
        <w:rPr>
          <w:rFonts w:ascii="Arial" w:hAnsi="Arial" w:cs="Arial"/>
          <w:color w:val="000000"/>
          <w:lang w:eastAsia="en-AU"/>
        </w:rPr>
        <w:t xml:space="preserve"> </w:t>
      </w:r>
      <w:r w:rsidRPr="00D20B17">
        <w:rPr>
          <w:rFonts w:ascii="Arial" w:hAnsi="Arial" w:cs="Arial"/>
          <w:color w:val="000000"/>
          <w:lang w:eastAsia="en-AU"/>
        </w:rPr>
        <w:t>sport and recreation sector</w:t>
      </w:r>
      <w:r>
        <w:rPr>
          <w:rFonts w:ascii="Arial" w:hAnsi="Arial" w:cs="Arial"/>
          <w:color w:val="000000"/>
          <w:lang w:eastAsia="en-AU"/>
        </w:rPr>
        <w:t>.</w:t>
      </w:r>
    </w:p>
    <w:p w:rsidR="001E4DB7" w:rsidRDefault="001E4DB7" w:rsidP="001E4DB7">
      <w:pPr>
        <w:autoSpaceDE w:val="0"/>
        <w:autoSpaceDN w:val="0"/>
        <w:adjustRightInd w:val="0"/>
        <w:jc w:val="both"/>
        <w:rPr>
          <w:rFonts w:ascii="Arial" w:hAnsi="Arial" w:cs="Arial"/>
          <w:color w:val="000000"/>
          <w:lang w:eastAsia="en-AU"/>
        </w:rPr>
      </w:pPr>
    </w:p>
    <w:p w:rsidR="001E4DB7" w:rsidRDefault="001E4DB7" w:rsidP="001E4DB7">
      <w:pPr>
        <w:autoSpaceDE w:val="0"/>
        <w:autoSpaceDN w:val="0"/>
        <w:adjustRightInd w:val="0"/>
        <w:jc w:val="both"/>
        <w:rPr>
          <w:rFonts w:ascii="Arial" w:hAnsi="Arial" w:cs="Arial"/>
          <w:color w:val="000000"/>
          <w:lang w:eastAsia="en-AU"/>
        </w:rPr>
      </w:pPr>
      <w:r>
        <w:rPr>
          <w:rFonts w:ascii="Arial" w:hAnsi="Arial" w:cs="Arial"/>
          <w:color w:val="000000"/>
          <w:lang w:eastAsia="en-AU"/>
        </w:rPr>
        <w:t>I</w:t>
      </w:r>
      <w:r w:rsidR="00BC1DAB">
        <w:rPr>
          <w:rFonts w:ascii="Arial" w:hAnsi="Arial" w:cs="Arial"/>
          <w:color w:val="000000"/>
          <w:lang w:eastAsia="en-AU"/>
        </w:rPr>
        <w:t xml:space="preserve"> am</w:t>
      </w:r>
      <w:r>
        <w:rPr>
          <w:rFonts w:ascii="Arial" w:hAnsi="Arial" w:cs="Arial"/>
          <w:color w:val="000000"/>
          <w:lang w:eastAsia="en-AU"/>
        </w:rPr>
        <w:t xml:space="preserve"> confident that by working together we can </w:t>
      </w:r>
      <w:proofErr w:type="gramStart"/>
      <w:r>
        <w:rPr>
          <w:rFonts w:ascii="Arial" w:hAnsi="Arial" w:cs="Arial"/>
          <w:color w:val="000000"/>
          <w:lang w:eastAsia="en-AU"/>
        </w:rPr>
        <w:t>make sport</w:t>
      </w:r>
      <w:proofErr w:type="gramEnd"/>
      <w:r>
        <w:rPr>
          <w:rFonts w:ascii="Arial" w:hAnsi="Arial" w:cs="Arial"/>
          <w:color w:val="000000"/>
          <w:lang w:eastAsia="en-AU"/>
        </w:rPr>
        <w:t xml:space="preserve"> more accessible, increase local participation and provide opportunities for all Victorians to play a leading role in their local sporting community. </w:t>
      </w:r>
    </w:p>
    <w:p w:rsidR="00135DFB" w:rsidRDefault="00135DFB" w:rsidP="001E4DB7">
      <w:pPr>
        <w:autoSpaceDE w:val="0"/>
        <w:autoSpaceDN w:val="0"/>
        <w:adjustRightInd w:val="0"/>
        <w:jc w:val="both"/>
        <w:rPr>
          <w:rFonts w:ascii="Arial" w:hAnsi="Arial" w:cs="Arial"/>
          <w:color w:val="000000"/>
          <w:lang w:eastAsia="en-AU"/>
        </w:rPr>
      </w:pPr>
    </w:p>
    <w:p w:rsidR="00135DFB" w:rsidRDefault="00135DFB" w:rsidP="001E4DB7">
      <w:pPr>
        <w:autoSpaceDE w:val="0"/>
        <w:autoSpaceDN w:val="0"/>
        <w:adjustRightInd w:val="0"/>
        <w:jc w:val="both"/>
        <w:rPr>
          <w:rFonts w:ascii="Arial" w:hAnsi="Arial" w:cs="Arial"/>
          <w:color w:val="000000"/>
          <w:lang w:eastAsia="en-AU"/>
        </w:rPr>
      </w:pPr>
      <w:r>
        <w:rPr>
          <w:rFonts w:ascii="Arial" w:hAnsi="Arial" w:cs="Arial"/>
          <w:color w:val="000000"/>
          <w:lang w:eastAsia="en-AU"/>
        </w:rPr>
        <w:t>I look forward to seeing more community</w:t>
      </w:r>
      <w:r w:rsidR="001574A3">
        <w:rPr>
          <w:rFonts w:ascii="Arial" w:hAnsi="Arial" w:cs="Arial"/>
          <w:color w:val="000000"/>
          <w:lang w:eastAsia="en-AU"/>
        </w:rPr>
        <w:t>-</w:t>
      </w:r>
      <w:r>
        <w:rPr>
          <w:rFonts w:ascii="Arial" w:hAnsi="Arial" w:cs="Arial"/>
          <w:color w:val="000000"/>
          <w:lang w:eastAsia="en-AU"/>
        </w:rPr>
        <w:t>based sport and recreation organisations promoting and encouraging gender equality at the local level.</w:t>
      </w:r>
    </w:p>
    <w:p w:rsidR="0006226C" w:rsidRDefault="0006226C" w:rsidP="0006226C">
      <w:pPr>
        <w:pStyle w:val="DHHSbody"/>
        <w:rPr>
          <w:lang w:eastAsia="en-AU"/>
        </w:rPr>
      </w:pPr>
      <w:r w:rsidRPr="00E545F8">
        <w:rPr>
          <w:lang w:eastAsia="en-AU"/>
        </w:rPr>
        <w:t xml:space="preserve"> </w:t>
      </w:r>
    </w:p>
    <w:p w:rsidR="00135DFB" w:rsidRPr="00E545F8" w:rsidRDefault="00135DFB" w:rsidP="0006226C">
      <w:pPr>
        <w:pStyle w:val="DHHSbody"/>
        <w:rPr>
          <w:lang w:eastAsia="en-AU"/>
        </w:rPr>
      </w:pPr>
    </w:p>
    <w:p w:rsidR="0006226C" w:rsidRPr="005723E7" w:rsidRDefault="0006226C" w:rsidP="0006226C">
      <w:pPr>
        <w:autoSpaceDE w:val="0"/>
        <w:autoSpaceDN w:val="0"/>
        <w:adjustRightInd w:val="0"/>
        <w:jc w:val="both"/>
        <w:rPr>
          <w:rFonts w:ascii="Arial" w:eastAsia="Calibri" w:hAnsi="Arial" w:cs="Arial"/>
          <w:color w:val="000000"/>
        </w:rPr>
      </w:pPr>
    </w:p>
    <w:p w:rsidR="0006226C" w:rsidRPr="00325A29" w:rsidRDefault="00EA65F1" w:rsidP="0006226C">
      <w:pPr>
        <w:pStyle w:val="DHHSbody"/>
        <w:rPr>
          <w:b/>
        </w:rPr>
      </w:pPr>
      <w:r>
        <w:rPr>
          <w:b/>
        </w:rPr>
        <w:t>THE HON MARTIN PAKULA MP</w:t>
      </w:r>
    </w:p>
    <w:p w:rsidR="00411637" w:rsidRPr="00EA65F1" w:rsidRDefault="00411637" w:rsidP="00411637">
      <w:pPr>
        <w:pStyle w:val="DHHSbody"/>
        <w:rPr>
          <w:rFonts w:cs="Arial"/>
          <w:b/>
          <w:szCs w:val="22"/>
        </w:rPr>
      </w:pPr>
      <w:r w:rsidRPr="00EA65F1">
        <w:rPr>
          <w:rFonts w:cs="Arial"/>
          <w:b/>
          <w:szCs w:val="22"/>
        </w:rPr>
        <w:t>Minister for Tourism, Sport and Major Events</w:t>
      </w:r>
    </w:p>
    <w:p w:rsidR="0006226C" w:rsidRDefault="0006226C">
      <w:pPr>
        <w:rPr>
          <w:rFonts w:ascii="Arial" w:hAnsi="Arial"/>
          <w:bCs/>
          <w:color w:val="AF272F"/>
          <w:sz w:val="44"/>
          <w:szCs w:val="44"/>
        </w:rPr>
      </w:pPr>
      <w:r>
        <w:br w:type="page"/>
      </w:r>
    </w:p>
    <w:p w:rsidR="000A4D21" w:rsidRPr="000A4D21" w:rsidRDefault="000A4D21" w:rsidP="000A4D21">
      <w:pPr>
        <w:pStyle w:val="Heading1"/>
        <w:spacing w:before="0"/>
        <w:rPr>
          <w:b/>
        </w:rPr>
      </w:pPr>
      <w:bookmarkStart w:id="7" w:name="_Toc170526"/>
      <w:r w:rsidRPr="000A4D21">
        <w:lastRenderedPageBreak/>
        <w:t>1. Program description and objectives</w:t>
      </w:r>
      <w:bookmarkEnd w:id="1"/>
      <w:bookmarkEnd w:id="2"/>
      <w:bookmarkEnd w:id="3"/>
      <w:bookmarkEnd w:id="7"/>
    </w:p>
    <w:p w:rsidR="00E30414" w:rsidRPr="006A167D" w:rsidRDefault="000A4D21" w:rsidP="0098524F">
      <w:pPr>
        <w:pStyle w:val="Heading2"/>
      </w:pPr>
      <w:bookmarkStart w:id="8" w:name="_Toc508709296"/>
      <w:bookmarkStart w:id="9" w:name="_Toc509417029"/>
      <w:bookmarkStart w:id="10" w:name="_Toc518376406"/>
      <w:bookmarkStart w:id="11" w:name="_Toc170527"/>
      <w:r w:rsidRPr="000A4D21">
        <w:t xml:space="preserve">1.1. </w:t>
      </w:r>
      <w:bookmarkEnd w:id="8"/>
      <w:bookmarkEnd w:id="9"/>
      <w:bookmarkEnd w:id="10"/>
      <w:r w:rsidR="004C7687" w:rsidRPr="00DC3769">
        <w:rPr>
          <w:lang w:eastAsia="en-AU"/>
        </w:rPr>
        <w:t xml:space="preserve">What </w:t>
      </w:r>
      <w:r w:rsidR="006A167D">
        <w:rPr>
          <w:lang w:eastAsia="en-AU"/>
        </w:rPr>
        <w:t>is</w:t>
      </w:r>
      <w:r w:rsidR="004C7687" w:rsidRPr="00DC3769">
        <w:rPr>
          <w:lang w:eastAsia="en-AU"/>
        </w:rPr>
        <w:t xml:space="preserve"> the </w:t>
      </w:r>
      <w:r w:rsidR="004C7687" w:rsidRPr="006A167D">
        <w:rPr>
          <w:lang w:eastAsia="en-AU"/>
        </w:rPr>
        <w:t>Change Our Game Community Activation Grant</w:t>
      </w:r>
      <w:r w:rsidR="006F6A56">
        <w:rPr>
          <w:lang w:eastAsia="en-AU"/>
        </w:rPr>
        <w:t>s</w:t>
      </w:r>
      <w:r w:rsidR="006A167D">
        <w:rPr>
          <w:lang w:eastAsia="en-AU"/>
        </w:rPr>
        <w:t xml:space="preserve"> Program</w:t>
      </w:r>
      <w:r w:rsidR="004C7687" w:rsidRPr="006A167D">
        <w:rPr>
          <w:lang w:eastAsia="en-AU"/>
        </w:rPr>
        <w:t>?</w:t>
      </w:r>
      <w:bookmarkEnd w:id="11"/>
    </w:p>
    <w:p w:rsidR="004C7687" w:rsidRPr="004C7687" w:rsidRDefault="000A4D21" w:rsidP="004C7687">
      <w:pPr>
        <w:pStyle w:val="DHHSbody"/>
      </w:pPr>
      <w:bookmarkStart w:id="12" w:name="_Toc256778633"/>
      <w:r w:rsidRPr="005723E7">
        <w:t xml:space="preserve">The </w:t>
      </w:r>
      <w:r w:rsidRPr="006A167D">
        <w:t xml:space="preserve">Change Our Game </w:t>
      </w:r>
      <w:r w:rsidR="004C7687" w:rsidRPr="006A167D">
        <w:t>Community Activation Grant</w:t>
      </w:r>
      <w:r w:rsidR="006A167D">
        <w:t xml:space="preserve">s Program funds </w:t>
      </w:r>
      <w:r w:rsidR="002F09C0">
        <w:t>one-off community level events</w:t>
      </w:r>
      <w:r w:rsidR="004C7687" w:rsidRPr="004C7687">
        <w:t xml:space="preserve"> that </w:t>
      </w:r>
      <w:r w:rsidR="00064966">
        <w:t>showcase and celebrate</w:t>
      </w:r>
      <w:r w:rsidR="004C7687" w:rsidRPr="004C7687">
        <w:t xml:space="preserve"> the role of women and girls </w:t>
      </w:r>
      <w:r w:rsidR="004C7687">
        <w:t xml:space="preserve">in </w:t>
      </w:r>
      <w:r w:rsidR="00064966">
        <w:t xml:space="preserve">sport and </w:t>
      </w:r>
      <w:r w:rsidR="002F09C0">
        <w:t xml:space="preserve">active </w:t>
      </w:r>
      <w:r w:rsidR="00064966">
        <w:t>recreation</w:t>
      </w:r>
      <w:r w:rsidR="004C7687" w:rsidRPr="004C7687">
        <w:t xml:space="preserve">. </w:t>
      </w:r>
    </w:p>
    <w:p w:rsidR="00972303" w:rsidRDefault="005E02A1" w:rsidP="004C7687">
      <w:pPr>
        <w:pStyle w:val="DHHSbody"/>
      </w:pPr>
      <w:r>
        <w:t>Grants</w:t>
      </w:r>
      <w:r w:rsidR="004C7687" w:rsidRPr="004C7687">
        <w:t xml:space="preserve"> of up to $5,000 </w:t>
      </w:r>
      <w:r w:rsidR="004C7687">
        <w:t xml:space="preserve">are available to increase the capacity of community </w:t>
      </w:r>
      <w:r w:rsidR="002F09C0">
        <w:t xml:space="preserve">sport and recreation </w:t>
      </w:r>
      <w:r>
        <w:t>organisations to deliver events that promote gender</w:t>
      </w:r>
      <w:r w:rsidR="002F09C0">
        <w:t xml:space="preserve"> equality</w:t>
      </w:r>
      <w:r>
        <w:t>.</w:t>
      </w:r>
    </w:p>
    <w:p w:rsidR="000A4D21" w:rsidRPr="005723E7" w:rsidRDefault="000A4D21" w:rsidP="000A4D21">
      <w:pPr>
        <w:pStyle w:val="Heading2"/>
      </w:pPr>
      <w:bookmarkStart w:id="13" w:name="_Toc508709298"/>
      <w:bookmarkStart w:id="14" w:name="_Toc509417030"/>
      <w:bookmarkStart w:id="15" w:name="_Toc518376407"/>
      <w:bookmarkStart w:id="16" w:name="_Toc170528"/>
      <w:r w:rsidRPr="005723E7">
        <w:t xml:space="preserve">1.2. Why is the Victorian Government funding </w:t>
      </w:r>
      <w:r w:rsidR="00AB2041">
        <w:t>this program</w:t>
      </w:r>
      <w:r w:rsidRPr="005723E7">
        <w:t>?</w:t>
      </w:r>
      <w:bookmarkEnd w:id="13"/>
      <w:bookmarkEnd w:id="14"/>
      <w:bookmarkEnd w:id="15"/>
      <w:bookmarkEnd w:id="16"/>
    </w:p>
    <w:p w:rsidR="00B52AE3" w:rsidRPr="005723E7" w:rsidRDefault="00B52AE3" w:rsidP="00B52AE3">
      <w:pPr>
        <w:pStyle w:val="DHHSbody"/>
      </w:pPr>
      <w:r w:rsidRPr="005723E7">
        <w:t>In November 2015, the independent Inquiry into Women and Girls in Sport and Active Recreation (Inquiry) ma</w:t>
      </w:r>
      <w:r>
        <w:t xml:space="preserve">de </w:t>
      </w:r>
      <w:r w:rsidRPr="005723E7">
        <w:t xml:space="preserve">nine recommendations aimed at enhancing participation by women and girls in sport and active recreation and </w:t>
      </w:r>
      <w:r>
        <w:t>increasing</w:t>
      </w:r>
      <w:r w:rsidRPr="005723E7">
        <w:t xml:space="preserve"> engagement in leadership and governance roles.  The Victorian Government adopted all nine </w:t>
      </w:r>
      <w:r w:rsidRPr="00AD0648">
        <w:t>Inquiry</w:t>
      </w:r>
      <w:r w:rsidRPr="005723E7">
        <w:t xml:space="preserve"> recommendations.</w:t>
      </w:r>
    </w:p>
    <w:p w:rsidR="004C7687" w:rsidRDefault="000A4D21" w:rsidP="004C7687">
      <w:pPr>
        <w:pStyle w:val="DHHSbody"/>
      </w:pPr>
      <w:r w:rsidRPr="005723E7">
        <w:t xml:space="preserve">The Change Our Game </w:t>
      </w:r>
      <w:r w:rsidR="004C7687">
        <w:t xml:space="preserve">Community Activation </w:t>
      </w:r>
      <w:r w:rsidR="002648A9">
        <w:t>G</w:t>
      </w:r>
      <w:r w:rsidR="004C7687">
        <w:t>rants</w:t>
      </w:r>
      <w:r w:rsidR="006A167D">
        <w:t xml:space="preserve"> Program</w:t>
      </w:r>
      <w:r w:rsidR="00B52AE3">
        <w:t xml:space="preserve"> </w:t>
      </w:r>
      <w:r w:rsidR="002648A9">
        <w:t>aim</w:t>
      </w:r>
      <w:r w:rsidR="006F6A56">
        <w:t>s</w:t>
      </w:r>
      <w:r w:rsidRPr="005723E7">
        <w:t xml:space="preserve"> to address recommendation</w:t>
      </w:r>
      <w:r w:rsidR="004C7687">
        <w:t>s:</w:t>
      </w:r>
    </w:p>
    <w:p w:rsidR="00AB2041" w:rsidRPr="00AB2041" w:rsidRDefault="00AB2041" w:rsidP="00AB2041">
      <w:pPr>
        <w:pStyle w:val="DHHSbody"/>
      </w:pPr>
      <w:r w:rsidRPr="00AB2041">
        <w:t>5.</w:t>
      </w:r>
      <w:r w:rsidR="00A76684">
        <w:t xml:space="preserve"> </w:t>
      </w:r>
      <w:r w:rsidRPr="00AB2041">
        <w:t>Enhance participation choice and improve</w:t>
      </w:r>
      <w:r>
        <w:t xml:space="preserve"> how opportunities are marketed</w:t>
      </w:r>
    </w:p>
    <w:p w:rsidR="004C7687" w:rsidRPr="005723E7" w:rsidRDefault="004C7687" w:rsidP="00972303">
      <w:pPr>
        <w:pStyle w:val="DHHSbody"/>
        <w:spacing w:after="0"/>
      </w:pPr>
      <w:r w:rsidRPr="004C7687">
        <w:t>8.</w:t>
      </w:r>
      <w:r w:rsidR="00A76684">
        <w:t xml:space="preserve"> </w:t>
      </w:r>
      <w:r w:rsidRPr="004C7687">
        <w:t>Showcase the pathways and op</w:t>
      </w:r>
      <w:r>
        <w:t>portunities through role models.</w:t>
      </w:r>
    </w:p>
    <w:p w:rsidR="008F6A8F" w:rsidRDefault="000A4D21" w:rsidP="008F6A8F">
      <w:pPr>
        <w:pStyle w:val="Heading1"/>
      </w:pPr>
      <w:bookmarkStart w:id="17" w:name="_Toc508709299"/>
      <w:bookmarkStart w:id="18" w:name="_Toc509417031"/>
      <w:bookmarkStart w:id="19" w:name="_Toc518376408"/>
      <w:bookmarkStart w:id="20" w:name="_Toc170529"/>
      <w:r w:rsidRPr="005723E7">
        <w:t>2. Who can apply?</w:t>
      </w:r>
      <w:bookmarkStart w:id="21" w:name="_Toc508709300"/>
      <w:bookmarkStart w:id="22" w:name="_Toc509417032"/>
      <w:bookmarkStart w:id="23" w:name="_Toc518376409"/>
      <w:bookmarkEnd w:id="17"/>
      <w:bookmarkEnd w:id="18"/>
      <w:bookmarkEnd w:id="19"/>
      <w:bookmarkEnd w:id="20"/>
    </w:p>
    <w:p w:rsidR="00A76684" w:rsidRDefault="008F6A8F" w:rsidP="0028009B">
      <w:pPr>
        <w:pStyle w:val="DHHSbody"/>
      </w:pPr>
      <w:r w:rsidRPr="008F6A8F">
        <w:t xml:space="preserve">Community </w:t>
      </w:r>
      <w:r w:rsidR="00A76684">
        <w:t xml:space="preserve">level </w:t>
      </w:r>
      <w:r w:rsidRPr="008F6A8F">
        <w:t>organisations delivering sport and active recreation programs</w:t>
      </w:r>
      <w:r w:rsidR="00A76684">
        <w:t xml:space="preserve"> anywhere</w:t>
      </w:r>
      <w:r w:rsidR="0028009B">
        <w:t xml:space="preserve"> </w:t>
      </w:r>
      <w:r w:rsidRPr="008F6A8F">
        <w:t>in Victoria may apply.</w:t>
      </w:r>
      <w:r>
        <w:t xml:space="preserve"> </w:t>
      </w:r>
    </w:p>
    <w:p w:rsidR="00A76684" w:rsidRDefault="00A76684" w:rsidP="008F6A8F">
      <w:pPr>
        <w:pStyle w:val="DHHSbody"/>
      </w:pPr>
      <w:r>
        <w:t xml:space="preserve">State sporting associations, regional sport assemblies, state sport and recreation bodies and local government authorities </w:t>
      </w:r>
      <w:r w:rsidR="00791579">
        <w:t>must apply</w:t>
      </w:r>
      <w:r>
        <w:t xml:space="preserve"> in partnership with a community</w:t>
      </w:r>
      <w:r w:rsidR="00791579">
        <w:t>/club</w:t>
      </w:r>
      <w:r>
        <w:t xml:space="preserve"> level organisation, who must </w:t>
      </w:r>
      <w:r w:rsidR="00CF78C7">
        <w:t xml:space="preserve">lead and </w:t>
      </w:r>
      <w:r>
        <w:t>submit the application.</w:t>
      </w:r>
    </w:p>
    <w:p w:rsidR="008F6A8F" w:rsidRPr="008F6A8F" w:rsidRDefault="008F6A8F" w:rsidP="008F6A8F">
      <w:pPr>
        <w:pStyle w:val="DHHSbody"/>
      </w:pPr>
      <w:r w:rsidRPr="008F6A8F">
        <w:t xml:space="preserve">Applicants must: </w:t>
      </w:r>
    </w:p>
    <w:p w:rsidR="008F6A8F" w:rsidRPr="008F6A8F" w:rsidRDefault="008F6A8F" w:rsidP="008F6A8F">
      <w:pPr>
        <w:pStyle w:val="DHHSbullet1"/>
      </w:pPr>
      <w:r w:rsidRPr="008F6A8F">
        <w:t>be a non-government, not-for-profit organisation and be registered as an incorporated body at the time of application and for the project duration. If an applicant organisation is not registered as an incorporated body, it must arrange for a legally constituted organisation to manage the grant funds</w:t>
      </w:r>
    </w:p>
    <w:p w:rsidR="008F6A8F" w:rsidRPr="008F6A8F" w:rsidRDefault="008F6A8F" w:rsidP="008F6A8F">
      <w:pPr>
        <w:pStyle w:val="DHHSbullet1"/>
      </w:pPr>
      <w:r w:rsidRPr="008F6A8F">
        <w:t>possess an Australian Business Number (ABN) or provide a completed Australian Tax Office form (Statement by a supplier) so that no withholding tax is required from the grant payment</w:t>
      </w:r>
    </w:p>
    <w:p w:rsidR="008F6A8F" w:rsidRPr="008F6A8F" w:rsidRDefault="008F6A8F" w:rsidP="008F6A8F">
      <w:pPr>
        <w:pStyle w:val="DHHSbullet1"/>
      </w:pPr>
      <w:r w:rsidRPr="008F6A8F">
        <w:t>have satisfactorily met reporting requirements on any previous or existing grants received from</w:t>
      </w:r>
      <w:r w:rsidR="006F6A56">
        <w:t xml:space="preserve"> the </w:t>
      </w:r>
      <w:r w:rsidR="00ED2047">
        <w:t>O</w:t>
      </w:r>
      <w:r w:rsidR="006F6A56">
        <w:t>ffice for Women in Sport and Recreation and</w:t>
      </w:r>
      <w:r w:rsidRPr="008F6A8F">
        <w:t xml:space="preserve"> Sport and Recreation Victoria.</w:t>
      </w:r>
    </w:p>
    <w:p w:rsidR="008F6A8F" w:rsidRPr="008F6A8F" w:rsidRDefault="008F6A8F" w:rsidP="008F6A8F">
      <w:pPr>
        <w:pStyle w:val="DHHSbody"/>
        <w:rPr>
          <w:b/>
        </w:rPr>
      </w:pPr>
      <w:r w:rsidRPr="008F6A8F">
        <w:rPr>
          <w:b/>
        </w:rPr>
        <w:t xml:space="preserve">Note: </w:t>
      </w:r>
    </w:p>
    <w:p w:rsidR="008F6A8F" w:rsidRDefault="00ED2047" w:rsidP="00614D64">
      <w:pPr>
        <w:pStyle w:val="DHHSbullet1"/>
      </w:pPr>
      <w:r>
        <w:t>S</w:t>
      </w:r>
      <w:r w:rsidR="008F6A8F">
        <w:t>chool sport and r</w:t>
      </w:r>
      <w:r w:rsidR="00614D64">
        <w:t xml:space="preserve">ecreation clubs, and </w:t>
      </w:r>
      <w:r w:rsidR="008F6A8F">
        <w:t xml:space="preserve">university sport clubs that participate in inter-varsity competitions are </w:t>
      </w:r>
      <w:r w:rsidR="00614D64">
        <w:t>ineligible to apply</w:t>
      </w:r>
      <w:r>
        <w:t>.</w:t>
      </w:r>
    </w:p>
    <w:p w:rsidR="008F6A8F" w:rsidRDefault="00ED2047" w:rsidP="008F6A8F">
      <w:pPr>
        <w:pStyle w:val="DHHSbullet1"/>
      </w:pPr>
      <w:r>
        <w:t>O</w:t>
      </w:r>
      <w:r w:rsidR="008F6A8F">
        <w:t xml:space="preserve">rganisations </w:t>
      </w:r>
      <w:r>
        <w:t>that</w:t>
      </w:r>
      <w:r w:rsidR="008F6A8F">
        <w:t xml:space="preserve"> have received a</w:t>
      </w:r>
      <w:r w:rsidR="00791579">
        <w:t xml:space="preserve"> grant in round one of the</w:t>
      </w:r>
      <w:r w:rsidR="008F6A8F">
        <w:t xml:space="preserve"> </w:t>
      </w:r>
      <w:r w:rsidR="008F6A8F" w:rsidRPr="00791579">
        <w:t>201</w:t>
      </w:r>
      <w:r w:rsidR="00791579" w:rsidRPr="00791579">
        <w:t>8-</w:t>
      </w:r>
      <w:r w:rsidR="008F6A8F" w:rsidRPr="00791579">
        <w:t>1</w:t>
      </w:r>
      <w:r w:rsidR="00791579" w:rsidRPr="00791579">
        <w:t>9</w:t>
      </w:r>
      <w:r w:rsidR="008F6A8F" w:rsidRPr="00791579">
        <w:t xml:space="preserve"> Change Our Game Community Activation Grant</w:t>
      </w:r>
      <w:r w:rsidR="006A167D">
        <w:t xml:space="preserve">s </w:t>
      </w:r>
      <w:r w:rsidR="00791579" w:rsidRPr="00791579">
        <w:t>Program</w:t>
      </w:r>
      <w:r w:rsidR="008F6A8F" w:rsidRPr="00791579">
        <w:t xml:space="preserve"> are </w:t>
      </w:r>
      <w:r w:rsidR="00B637F8" w:rsidRPr="00791579">
        <w:t xml:space="preserve">ineligible </w:t>
      </w:r>
      <w:r w:rsidR="008F6A8F" w:rsidRPr="00791579">
        <w:t>to apply again</w:t>
      </w:r>
      <w:r w:rsidR="007A6FFF" w:rsidRPr="00791579">
        <w:t xml:space="preserve"> this round</w:t>
      </w:r>
      <w:r w:rsidR="00941F85" w:rsidRPr="00791579">
        <w:t>.</w:t>
      </w:r>
      <w:r w:rsidR="008F6A8F" w:rsidRPr="00791579">
        <w:t xml:space="preserve"> </w:t>
      </w:r>
    </w:p>
    <w:p w:rsidR="000A4D21" w:rsidRPr="00EC19B4" w:rsidRDefault="000A4D21" w:rsidP="000A4D21">
      <w:pPr>
        <w:pStyle w:val="Heading1"/>
        <w:spacing w:before="240" w:after="240"/>
        <w:rPr>
          <w:b/>
          <w:sz w:val="32"/>
          <w:szCs w:val="32"/>
        </w:rPr>
      </w:pPr>
      <w:bookmarkStart w:id="24" w:name="_Toc170530"/>
      <w:r w:rsidRPr="00EC19B4">
        <w:rPr>
          <w:sz w:val="32"/>
          <w:szCs w:val="32"/>
        </w:rPr>
        <w:lastRenderedPageBreak/>
        <w:t>3. What types of activities might be funded?</w:t>
      </w:r>
      <w:bookmarkEnd w:id="21"/>
      <w:bookmarkEnd w:id="22"/>
      <w:bookmarkEnd w:id="23"/>
      <w:bookmarkEnd w:id="24"/>
    </w:p>
    <w:p w:rsidR="00220DCF" w:rsidRDefault="00220DCF" w:rsidP="00220DCF">
      <w:pPr>
        <w:pStyle w:val="DHHSbody"/>
      </w:pPr>
      <w:r w:rsidRPr="00220DCF">
        <w:t xml:space="preserve">The </w:t>
      </w:r>
      <w:r w:rsidRPr="00A81F44">
        <w:t>Change Our Game Community Activation Grants</w:t>
      </w:r>
      <w:r w:rsidRPr="00220DCF">
        <w:t xml:space="preserve"> </w:t>
      </w:r>
      <w:r>
        <w:t xml:space="preserve">will fund </w:t>
      </w:r>
      <w:r w:rsidRPr="00A81F44">
        <w:t>one-off</w:t>
      </w:r>
      <w:r w:rsidRPr="00220DCF">
        <w:t xml:space="preserve"> </w:t>
      </w:r>
      <w:r>
        <w:t xml:space="preserve">community level </w:t>
      </w:r>
      <w:r w:rsidRPr="00220DCF">
        <w:t>initiatives</w:t>
      </w:r>
      <w:r>
        <w:t xml:space="preserve"> that aim to showcase and celebrate the role of women and girls in sport and recreation</w:t>
      </w:r>
      <w:r w:rsidRPr="00220DCF">
        <w:t xml:space="preserve">. </w:t>
      </w:r>
      <w:r>
        <w:t>These initiatives may include, but are not limited to:</w:t>
      </w:r>
    </w:p>
    <w:p w:rsidR="00220DCF" w:rsidRDefault="00220DCF" w:rsidP="00220DCF">
      <w:pPr>
        <w:pStyle w:val="DHHSbullet1"/>
      </w:pPr>
      <w:r w:rsidRPr="00220DCF">
        <w:t>Change Our Game women’s round for your club</w:t>
      </w:r>
      <w:r w:rsidR="00514880">
        <w:t xml:space="preserve"> </w:t>
      </w:r>
    </w:p>
    <w:p w:rsidR="00220DCF" w:rsidRPr="00220DCF" w:rsidRDefault="00220DCF" w:rsidP="00220DCF">
      <w:pPr>
        <w:pStyle w:val="DHHSbullet1"/>
      </w:pPr>
      <w:r>
        <w:t>educational session</w:t>
      </w:r>
      <w:r w:rsidR="006F6A56">
        <w:t>s</w:t>
      </w:r>
      <w:r>
        <w:t xml:space="preserve"> addressing issues facing women and girls in sport and recreation</w:t>
      </w:r>
    </w:p>
    <w:p w:rsidR="00220DCF" w:rsidRDefault="00220DCF" w:rsidP="00220DCF">
      <w:pPr>
        <w:pStyle w:val="DHHSbullet1"/>
      </w:pPr>
      <w:r w:rsidRPr="00220DCF">
        <w:t>networking event</w:t>
      </w:r>
      <w:r w:rsidR="006F6A56">
        <w:t>s</w:t>
      </w:r>
      <w:r w:rsidRPr="00220DCF">
        <w:t xml:space="preserve"> for women and girls</w:t>
      </w:r>
    </w:p>
    <w:p w:rsidR="00220DCF" w:rsidRDefault="00220DCF" w:rsidP="00220DCF">
      <w:pPr>
        <w:pStyle w:val="DHHSbullet1"/>
      </w:pPr>
      <w:r w:rsidRPr="00220DCF">
        <w:t>event</w:t>
      </w:r>
      <w:r w:rsidR="006F6A56">
        <w:t>s</w:t>
      </w:r>
      <w:r w:rsidRPr="00220DCF">
        <w:t xml:space="preserve"> tha</w:t>
      </w:r>
      <w:r w:rsidR="00ED2047">
        <w:t>t showcase</w:t>
      </w:r>
      <w:r w:rsidRPr="00220DCF">
        <w:t xml:space="preserve"> achievements of women and girls in sport and active recreation, or showcase best practice in promoting gender equality </w:t>
      </w:r>
    </w:p>
    <w:p w:rsidR="00514880" w:rsidRPr="00220DCF" w:rsidRDefault="00ED2047" w:rsidP="00220DCF">
      <w:pPr>
        <w:pStyle w:val="DHHSbullet1"/>
      </w:pPr>
      <w:r>
        <w:t xml:space="preserve">come and try events </w:t>
      </w:r>
      <w:r w:rsidR="00514880">
        <w:t xml:space="preserve">that </w:t>
      </w:r>
      <w:r>
        <w:t>address</w:t>
      </w:r>
      <w:r w:rsidR="005E253C">
        <w:t xml:space="preserve"> barriers to women</w:t>
      </w:r>
      <w:r>
        <w:t>’s</w:t>
      </w:r>
      <w:r w:rsidR="005E253C">
        <w:t xml:space="preserve"> and girls</w:t>
      </w:r>
      <w:r>
        <w:t>’ participation</w:t>
      </w:r>
    </w:p>
    <w:p w:rsidR="0061232F" w:rsidRDefault="00220DCF" w:rsidP="0061232F">
      <w:pPr>
        <w:pStyle w:val="DHHSbullet1"/>
      </w:pPr>
      <w:r w:rsidRPr="00220DCF">
        <w:t>community forum</w:t>
      </w:r>
      <w:r w:rsidR="006F6A56">
        <w:t>s</w:t>
      </w:r>
      <w:r w:rsidRPr="00220DCF">
        <w:t xml:space="preserve"> focused on sharing experiences and developing collaborative strategies</w:t>
      </w:r>
      <w:r w:rsidR="005A3D8F">
        <w:t xml:space="preserve"> around gender equality and inclusion</w:t>
      </w:r>
      <w:r w:rsidRPr="00220DCF">
        <w:t>.</w:t>
      </w:r>
    </w:p>
    <w:p w:rsidR="00AE499F" w:rsidRDefault="00AE499F" w:rsidP="00AE499F">
      <w:pPr>
        <w:pStyle w:val="DHHSbody"/>
      </w:pPr>
      <w:r w:rsidRPr="00220DCF">
        <w:t xml:space="preserve">Activities </w:t>
      </w:r>
      <w:r w:rsidR="00293DA6">
        <w:t>do not have to be</w:t>
      </w:r>
      <w:r w:rsidRPr="00220DCF">
        <w:t xml:space="preserve"> female-only </w:t>
      </w:r>
      <w:proofErr w:type="gramStart"/>
      <w:r w:rsidRPr="00220DCF">
        <w:t>events, but</w:t>
      </w:r>
      <w:proofErr w:type="gramEnd"/>
      <w:r w:rsidR="00293DA6">
        <w:t xml:space="preserve"> can</w:t>
      </w:r>
      <w:r w:rsidRPr="00220DCF">
        <w:t xml:space="preserve"> also include events that are open to the whole community (men and boys as well as women and girls).</w:t>
      </w:r>
    </w:p>
    <w:p w:rsidR="0061232F" w:rsidRPr="00A81F44" w:rsidRDefault="005A3D8F" w:rsidP="0061232F">
      <w:pPr>
        <w:pStyle w:val="DHHSbody"/>
        <w:rPr>
          <w:b/>
        </w:rPr>
      </w:pPr>
      <w:r w:rsidRPr="00A81F44">
        <w:rPr>
          <w:b/>
        </w:rPr>
        <w:t>Initiatives</w:t>
      </w:r>
      <w:r w:rsidR="00A81F44" w:rsidRPr="00A81F44">
        <w:rPr>
          <w:b/>
        </w:rPr>
        <w:t xml:space="preserve"> must </w:t>
      </w:r>
      <w:r w:rsidR="0061232F" w:rsidRPr="00A81F44">
        <w:rPr>
          <w:b/>
        </w:rPr>
        <w:t xml:space="preserve">be completed </w:t>
      </w:r>
      <w:r w:rsidR="00A81F44" w:rsidRPr="00A81F44">
        <w:rPr>
          <w:b/>
        </w:rPr>
        <w:t>in</w:t>
      </w:r>
      <w:r w:rsidR="0061232F" w:rsidRPr="00A81F44">
        <w:rPr>
          <w:b/>
        </w:rPr>
        <w:t xml:space="preserve"> 2019. </w:t>
      </w:r>
    </w:p>
    <w:p w:rsidR="00220DCF" w:rsidRDefault="0028009B" w:rsidP="0061232F">
      <w:pPr>
        <w:pStyle w:val="DHHSbody"/>
      </w:pPr>
      <w:r>
        <w:t xml:space="preserve">Where possible, </w:t>
      </w:r>
      <w:r w:rsidR="006F6A56">
        <w:t>the Office for Women in Sport and Recreation</w:t>
      </w:r>
      <w:r>
        <w:t xml:space="preserve"> will engage a Change Our Game Ambassador to attend successful activations</w:t>
      </w:r>
      <w:r w:rsidR="005A3D8F">
        <w:t>.</w:t>
      </w:r>
    </w:p>
    <w:p w:rsidR="0061232F" w:rsidRDefault="0061232F" w:rsidP="0061232F">
      <w:pPr>
        <w:pStyle w:val="Heading2"/>
      </w:pPr>
      <w:bookmarkStart w:id="25" w:name="_Toc170531"/>
      <w:r>
        <w:t>3.1. Change Our Game Ambassadors</w:t>
      </w:r>
      <w:bookmarkEnd w:id="25"/>
      <w:r>
        <w:t xml:space="preserve"> </w:t>
      </w:r>
    </w:p>
    <w:p w:rsidR="0061232F" w:rsidRPr="0061232F" w:rsidRDefault="0061232F" w:rsidP="0061232F">
      <w:pPr>
        <w:pStyle w:val="DHHSbody"/>
      </w:pPr>
      <w:r w:rsidRPr="0061232F">
        <w:t xml:space="preserve">The Change Our Game Ambassador program is focused on connecting influential women with the broader sport and active recreation industry, </w:t>
      </w:r>
      <w:proofErr w:type="gramStart"/>
      <w:r w:rsidRPr="0061232F">
        <w:t>in order to</w:t>
      </w:r>
      <w:proofErr w:type="gramEnd"/>
      <w:r w:rsidRPr="0061232F">
        <w:t xml:space="preserve"> inspire and advocate gender equality. ‘You can’t be what you can’t see’</w:t>
      </w:r>
      <w:r w:rsidR="00ED2047">
        <w:t xml:space="preserve"> -</w:t>
      </w:r>
      <w:r w:rsidRPr="0061232F">
        <w:t xml:space="preserve"> enlisting high profile ambassadors is one way of maximising the reach of the program’s messaging through official appearances and social media activity.</w:t>
      </w:r>
    </w:p>
    <w:p w:rsidR="0061232F" w:rsidRPr="00220DCF" w:rsidRDefault="0061232F" w:rsidP="000C2D14">
      <w:pPr>
        <w:pStyle w:val="DHHSbody"/>
      </w:pPr>
      <w:r>
        <w:t xml:space="preserve">As part of securing </w:t>
      </w:r>
      <w:r w:rsidR="00ED2047">
        <w:t>a</w:t>
      </w:r>
      <w:r>
        <w:t xml:space="preserve"> grant, </w:t>
      </w:r>
      <w:r w:rsidR="00266632">
        <w:t xml:space="preserve">where possible </w:t>
      </w:r>
      <w:r>
        <w:t xml:space="preserve">the Office for Women in Sport and Recreation will help connect </w:t>
      </w:r>
      <w:r w:rsidR="00AE499F">
        <w:t>successful applicants</w:t>
      </w:r>
      <w:r>
        <w:t xml:space="preserve"> with one of o</w:t>
      </w:r>
      <w:r w:rsidRPr="0061232F">
        <w:t xml:space="preserve">ur </w:t>
      </w:r>
      <w:r>
        <w:t>1</w:t>
      </w:r>
      <w:r w:rsidR="00266632">
        <w:t>3 Ambassadors</w:t>
      </w:r>
      <w:r>
        <w:t xml:space="preserve"> to attend your event and</w:t>
      </w:r>
      <w:r w:rsidR="00AE499F">
        <w:t xml:space="preserve"> provide expertise, </w:t>
      </w:r>
      <w:r w:rsidRPr="0061232F">
        <w:t>inspiration and advice</w:t>
      </w:r>
      <w:r>
        <w:t>.</w:t>
      </w:r>
      <w:r w:rsidRPr="0061232F">
        <w:t xml:space="preserve"> </w:t>
      </w:r>
    </w:p>
    <w:p w:rsidR="00220DCF" w:rsidRPr="00B36AAE" w:rsidRDefault="00AE499F" w:rsidP="000A4D21">
      <w:pPr>
        <w:pStyle w:val="DHHSbody"/>
      </w:pPr>
      <w:r>
        <w:t xml:space="preserve">You can read more about each of our Ambassadors on the </w:t>
      </w:r>
      <w:hyperlink r:id="rId9" w:history="1">
        <w:r w:rsidRPr="002B2D76">
          <w:rPr>
            <w:rStyle w:val="Hyperlink"/>
          </w:rPr>
          <w:t>Change Our Game website</w:t>
        </w:r>
      </w:hyperlink>
      <w:r>
        <w:t xml:space="preserve"> </w:t>
      </w:r>
      <w:r w:rsidR="002B2D76">
        <w:t>&lt;www.changeourgame.vic.gov.au&gt;</w:t>
      </w:r>
    </w:p>
    <w:p w:rsidR="000A4D21" w:rsidRPr="005723E7" w:rsidRDefault="000A4D21" w:rsidP="000A4D21">
      <w:pPr>
        <w:pStyle w:val="Heading2"/>
      </w:pPr>
      <w:bookmarkStart w:id="26" w:name="_Toc508709301"/>
      <w:bookmarkStart w:id="27" w:name="_Toc509417033"/>
      <w:bookmarkStart w:id="28" w:name="_Toc518376410"/>
      <w:bookmarkStart w:id="29" w:name="_Toc170532"/>
      <w:r w:rsidRPr="005723E7">
        <w:t>3.</w:t>
      </w:r>
      <w:r w:rsidR="00AE499F">
        <w:t>2</w:t>
      </w:r>
      <w:r w:rsidRPr="005723E7">
        <w:t>. What will not be funded?</w:t>
      </w:r>
      <w:bookmarkEnd w:id="26"/>
      <w:bookmarkEnd w:id="27"/>
      <w:bookmarkEnd w:id="28"/>
      <w:bookmarkEnd w:id="29"/>
    </w:p>
    <w:p w:rsidR="000A4D21" w:rsidRPr="00A77DE9" w:rsidRDefault="00AE499F" w:rsidP="000A4D21">
      <w:pPr>
        <w:pStyle w:val="DHHSbody"/>
      </w:pPr>
      <w:r w:rsidRPr="00AE499F">
        <w:t xml:space="preserve">The </w:t>
      </w:r>
      <w:r w:rsidRPr="00F77CCF">
        <w:rPr>
          <w:iCs/>
        </w:rPr>
        <w:t xml:space="preserve">Change Our Game Community Activation Grants </w:t>
      </w:r>
      <w:r w:rsidR="00F77CCF">
        <w:rPr>
          <w:iCs/>
        </w:rPr>
        <w:t xml:space="preserve">Program </w:t>
      </w:r>
      <w:r w:rsidRPr="00F77CCF">
        <w:t>will</w:t>
      </w:r>
      <w:r w:rsidRPr="00AE499F">
        <w:t xml:space="preserve"> not fund</w:t>
      </w:r>
      <w:r w:rsidR="000A4D21" w:rsidRPr="00A77DE9">
        <w:t>:</w:t>
      </w:r>
    </w:p>
    <w:p w:rsidR="00AE499F" w:rsidRPr="00AE499F" w:rsidRDefault="00AE499F" w:rsidP="00AE499F">
      <w:pPr>
        <w:pStyle w:val="DHHSbullet1"/>
      </w:pPr>
      <w:bookmarkStart w:id="30" w:name="_Toc508709303"/>
      <w:bookmarkStart w:id="31" w:name="_Toc509417034"/>
      <w:bookmarkStart w:id="32" w:name="_Toc518376411"/>
      <w:r w:rsidRPr="00AE499F">
        <w:t xml:space="preserve">community sporting competitions </w:t>
      </w:r>
    </w:p>
    <w:p w:rsidR="00AE499F" w:rsidRPr="00AE499F" w:rsidRDefault="00AE499F" w:rsidP="00AE499F">
      <w:pPr>
        <w:pStyle w:val="DHHSbullet1"/>
      </w:pPr>
      <w:r w:rsidRPr="00AE499F">
        <w:t>uniforms or equipment (including IT and software)</w:t>
      </w:r>
    </w:p>
    <w:p w:rsidR="00AE499F" w:rsidRPr="00AE499F" w:rsidRDefault="00AE499F" w:rsidP="00AE499F">
      <w:pPr>
        <w:pStyle w:val="DHHSbullet1"/>
      </w:pPr>
      <w:r w:rsidRPr="00AE499F">
        <w:t>ongoing or recurrent costs of an organisation (for example, salaries for ongoing positions, rent, electricity and other utilities)</w:t>
      </w:r>
    </w:p>
    <w:p w:rsidR="00AE499F" w:rsidRPr="00AE499F" w:rsidRDefault="00AE499F" w:rsidP="00AE499F">
      <w:pPr>
        <w:pStyle w:val="DHHSbullet1"/>
      </w:pPr>
      <w:r w:rsidRPr="00AE499F">
        <w:t>fixed playing surfaces and structures (for example, synthetic pitch, goal posts)</w:t>
      </w:r>
    </w:p>
    <w:p w:rsidR="00AE499F" w:rsidRPr="00AE499F" w:rsidRDefault="00AE499F" w:rsidP="00AE499F">
      <w:pPr>
        <w:pStyle w:val="DHHSbullet1"/>
      </w:pPr>
      <w:r w:rsidRPr="00AE499F">
        <w:t>capital expenditure including the purchase of land (for example, permanent shade structures, permanent fencing, fixed lighting, permanent practice wickets, ramps and other permanent structures)</w:t>
      </w:r>
    </w:p>
    <w:p w:rsidR="00AE499F" w:rsidRPr="00AE499F" w:rsidRDefault="00AE499F" w:rsidP="00AE499F">
      <w:pPr>
        <w:pStyle w:val="DHHSbullet1"/>
      </w:pPr>
      <w:r w:rsidRPr="00AE499F">
        <w:t>repair of equipment, structures and playing surfaces (for example, golf course, turf wicket pitch)</w:t>
      </w:r>
    </w:p>
    <w:p w:rsidR="00AE499F" w:rsidRPr="00AE499F" w:rsidRDefault="00AE499F" w:rsidP="00AE499F">
      <w:pPr>
        <w:pStyle w:val="DHHSbullet1"/>
      </w:pPr>
      <w:r w:rsidRPr="00AE499F">
        <w:t xml:space="preserve">non-playing/participation equipment (for example, public address systems, banners, trophies, </w:t>
      </w:r>
      <w:proofErr w:type="gramStart"/>
      <w:r w:rsidRPr="00AE499F">
        <w:t>videos,  gazebos</w:t>
      </w:r>
      <w:proofErr w:type="gramEnd"/>
      <w:r w:rsidRPr="00AE499F">
        <w:t>, carpet, clubroom items, wicket covers, scoreboards, GPS, computers and IT equipment)</w:t>
      </w:r>
    </w:p>
    <w:p w:rsidR="00AE499F" w:rsidRPr="00AE499F" w:rsidRDefault="00AE499F" w:rsidP="00AE499F">
      <w:pPr>
        <w:pStyle w:val="DHHSbullet1"/>
      </w:pPr>
      <w:r w:rsidRPr="00AE499F">
        <w:t>canteen items (for example, microwave ovens, soft drink, food, alcohol, cooking utensils)</w:t>
      </w:r>
      <w:r>
        <w:t>.</w:t>
      </w:r>
    </w:p>
    <w:p w:rsidR="000A4D21" w:rsidRPr="005723E7" w:rsidRDefault="000A4D21" w:rsidP="000A4D21">
      <w:pPr>
        <w:pStyle w:val="Heading1"/>
      </w:pPr>
      <w:bookmarkStart w:id="33" w:name="_Toc170533"/>
      <w:r w:rsidRPr="005723E7">
        <w:lastRenderedPageBreak/>
        <w:t>4.  What are the funding details?</w:t>
      </w:r>
      <w:bookmarkEnd w:id="30"/>
      <w:bookmarkEnd w:id="31"/>
      <w:bookmarkEnd w:id="32"/>
      <w:bookmarkEnd w:id="33"/>
    </w:p>
    <w:p w:rsidR="00941F85" w:rsidRPr="00941F85" w:rsidRDefault="000A4D21" w:rsidP="000A4D21">
      <w:pPr>
        <w:pStyle w:val="DHHSbody"/>
      </w:pPr>
      <w:r w:rsidRPr="00A77DE9">
        <w:t xml:space="preserve">The </w:t>
      </w:r>
      <w:r w:rsidRPr="00F77CCF">
        <w:t xml:space="preserve">Change Our Game </w:t>
      </w:r>
      <w:r w:rsidR="00941F85" w:rsidRPr="00F77CCF">
        <w:t>Community Activation Grants</w:t>
      </w:r>
      <w:r w:rsidR="00941F85">
        <w:rPr>
          <w:i/>
        </w:rPr>
        <w:t xml:space="preserve"> </w:t>
      </w:r>
      <w:r w:rsidR="00941F85">
        <w:t xml:space="preserve">provide funding of up to $5,000 to successful applicants. </w:t>
      </w:r>
      <w:r w:rsidRPr="00A77DE9">
        <w:t xml:space="preserve"> </w:t>
      </w:r>
    </w:p>
    <w:p w:rsidR="0028009B" w:rsidRPr="00941F85" w:rsidRDefault="00941F85" w:rsidP="000A4D21">
      <w:pPr>
        <w:pStyle w:val="DHHSbody"/>
      </w:pPr>
      <w:r>
        <w:t>A</w:t>
      </w:r>
      <w:r w:rsidRPr="003826E9">
        <w:t xml:space="preserve"> </w:t>
      </w:r>
      <w:r>
        <w:t xml:space="preserve">proposed activity date must be entered as part of the online application, and activities must be completed </w:t>
      </w:r>
      <w:r w:rsidR="00DB4393">
        <w:t>in</w:t>
      </w:r>
      <w:r w:rsidRPr="00220DCF">
        <w:t xml:space="preserve"> 2019</w:t>
      </w:r>
      <w:r>
        <w:t xml:space="preserve">. </w:t>
      </w:r>
    </w:p>
    <w:p w:rsidR="000A4D21" w:rsidRPr="005723E7" w:rsidRDefault="000A4D21" w:rsidP="000A4D21">
      <w:pPr>
        <w:pStyle w:val="Heading1"/>
      </w:pPr>
      <w:bookmarkStart w:id="34" w:name="_Toc508709304"/>
      <w:bookmarkStart w:id="35" w:name="_Toc509417035"/>
      <w:bookmarkStart w:id="36" w:name="_Toc518376412"/>
      <w:bookmarkStart w:id="37" w:name="_Toc170534"/>
      <w:r w:rsidRPr="005723E7">
        <w:t>5. What is the application process?</w:t>
      </w:r>
      <w:bookmarkEnd w:id="34"/>
      <w:bookmarkEnd w:id="35"/>
      <w:bookmarkEnd w:id="36"/>
      <w:bookmarkEnd w:id="37"/>
    </w:p>
    <w:p w:rsidR="006E6D8E" w:rsidRPr="006E6D8E" w:rsidRDefault="006E6D8E" w:rsidP="006E6D8E">
      <w:pPr>
        <w:pStyle w:val="DHHSbody"/>
      </w:pPr>
      <w:r w:rsidRPr="00676C15">
        <w:t>Applications will open</w:t>
      </w:r>
      <w:r>
        <w:t xml:space="preserve"> </w:t>
      </w:r>
      <w:r w:rsidRPr="00D64C88">
        <w:t xml:space="preserve">on </w:t>
      </w:r>
      <w:r w:rsidR="00DB4393">
        <w:t>25</w:t>
      </w:r>
      <w:r w:rsidRPr="00D64C88">
        <w:t xml:space="preserve"> </w:t>
      </w:r>
      <w:r w:rsidR="00DB4393">
        <w:t>March 2019</w:t>
      </w:r>
      <w:r w:rsidRPr="00D64C88">
        <w:t xml:space="preserve"> and will close at 5.00pm on </w:t>
      </w:r>
      <w:r w:rsidR="00DB4393">
        <w:t>28</w:t>
      </w:r>
      <w:r w:rsidRPr="00D64C88">
        <w:t xml:space="preserve"> </w:t>
      </w:r>
      <w:r w:rsidR="00DB4393">
        <w:t>April 2019</w:t>
      </w:r>
      <w:r w:rsidRPr="00D64C88">
        <w:t>.</w:t>
      </w:r>
    </w:p>
    <w:p w:rsidR="006E6D8E" w:rsidRPr="00F50278" w:rsidRDefault="006E6D8E" w:rsidP="006E6D8E">
      <w:pPr>
        <w:pStyle w:val="Heading3"/>
        <w:rPr>
          <w:lang w:eastAsia="en-AU"/>
        </w:rPr>
      </w:pPr>
      <w:r w:rsidRPr="00C63954">
        <w:rPr>
          <w:lang w:eastAsia="en-AU"/>
        </w:rPr>
        <w:t>Step 1:</w:t>
      </w:r>
      <w:r w:rsidRPr="00F50278">
        <w:rPr>
          <w:lang w:eastAsia="en-AU"/>
        </w:rPr>
        <w:t xml:space="preserve"> </w:t>
      </w:r>
      <w:r w:rsidRPr="00DC3769">
        <w:rPr>
          <w:lang w:eastAsia="en-AU"/>
        </w:rPr>
        <w:t>Check your eligibility</w:t>
      </w:r>
    </w:p>
    <w:p w:rsidR="006E6D8E" w:rsidRDefault="006E6D8E" w:rsidP="006E6D8E">
      <w:pPr>
        <w:pStyle w:val="DHHSbody"/>
        <w:rPr>
          <w:lang w:eastAsia="en-AU"/>
        </w:rPr>
      </w:pPr>
      <w:r w:rsidRPr="00D134BD">
        <w:rPr>
          <w:lang w:eastAsia="en-AU"/>
        </w:rPr>
        <w:t>Check the detailed information contained in this guide</w:t>
      </w:r>
      <w:r>
        <w:rPr>
          <w:lang w:eastAsia="en-AU"/>
        </w:rPr>
        <w:t xml:space="preserve"> (see section 2. ‘Who can apply’)</w:t>
      </w:r>
      <w:r w:rsidRPr="00D134BD">
        <w:rPr>
          <w:lang w:eastAsia="en-AU"/>
        </w:rPr>
        <w:t xml:space="preserve"> to see if your organisation and your proposed activity is eligible. </w:t>
      </w:r>
    </w:p>
    <w:p w:rsidR="006E6D8E" w:rsidRDefault="006E6D8E" w:rsidP="006E6D8E">
      <w:pPr>
        <w:pStyle w:val="Heading3"/>
        <w:rPr>
          <w:lang w:eastAsia="en-AU"/>
        </w:rPr>
      </w:pPr>
      <w:r w:rsidRPr="00C63954">
        <w:rPr>
          <w:lang w:eastAsia="en-AU"/>
        </w:rPr>
        <w:t>Step 2:</w:t>
      </w:r>
      <w:r w:rsidRPr="00F50278">
        <w:rPr>
          <w:lang w:eastAsia="en-AU"/>
        </w:rPr>
        <w:t xml:space="preserve"> </w:t>
      </w:r>
      <w:r w:rsidRPr="00DC3769">
        <w:rPr>
          <w:lang w:eastAsia="en-AU"/>
        </w:rPr>
        <w:t xml:space="preserve">Apply online </w:t>
      </w:r>
      <w:r>
        <w:rPr>
          <w:lang w:eastAsia="en-AU"/>
        </w:rPr>
        <w:t xml:space="preserve"> </w:t>
      </w:r>
    </w:p>
    <w:p w:rsidR="006E6D8E" w:rsidRPr="00BE7357" w:rsidRDefault="006E6D8E" w:rsidP="006E6D8E">
      <w:pPr>
        <w:pStyle w:val="DHHSbody"/>
        <w:rPr>
          <w:lang w:eastAsia="en-AU"/>
        </w:rPr>
      </w:pPr>
      <w:r w:rsidRPr="006E6D8E">
        <w:t xml:space="preserve">Apply online </w:t>
      </w:r>
      <w:r>
        <w:t xml:space="preserve">on the </w:t>
      </w:r>
      <w:hyperlink r:id="rId10" w:history="1">
        <w:r w:rsidR="00E71850" w:rsidRPr="002E2A08">
          <w:rPr>
            <w:rStyle w:val="Hyperlink"/>
          </w:rPr>
          <w:t>Change</w:t>
        </w:r>
      </w:hyperlink>
      <w:r w:rsidR="00E71850">
        <w:rPr>
          <w:rStyle w:val="Hyperlink"/>
        </w:rPr>
        <w:t xml:space="preserve"> Our Game website</w:t>
      </w:r>
      <w:r>
        <w:t xml:space="preserve"> &lt;</w:t>
      </w:r>
      <w:r w:rsidR="00E71850" w:rsidRPr="00E71850">
        <w:t>www.changeourgame.vic.gov.au/change-our-game-grants</w:t>
      </w:r>
      <w:r>
        <w:t>&gt;</w:t>
      </w:r>
      <w:r w:rsidRPr="006E6D8E">
        <w:t xml:space="preserve">. Make sure you have the information you need on hand including required </w:t>
      </w:r>
      <w:proofErr w:type="gramStart"/>
      <w:r w:rsidRPr="006E6D8E">
        <w:t>documents, and</w:t>
      </w:r>
      <w:proofErr w:type="gramEnd"/>
      <w:r w:rsidRPr="006E6D8E">
        <w:t xml:space="preserve"> click on ‘Start</w:t>
      </w:r>
      <w:r w:rsidRPr="00BE7357">
        <w:rPr>
          <w:lang w:eastAsia="en-AU"/>
        </w:rPr>
        <w:t xml:space="preserve"> new application’ to submit your application through Grants Online. You will receive an Application Number when you </w:t>
      </w:r>
      <w:proofErr w:type="gramStart"/>
      <w:r w:rsidRPr="00BE7357">
        <w:rPr>
          <w:lang w:eastAsia="en-AU"/>
        </w:rPr>
        <w:t>submit an application</w:t>
      </w:r>
      <w:proofErr w:type="gramEnd"/>
      <w:r w:rsidRPr="00BE7357">
        <w:rPr>
          <w:lang w:eastAsia="en-AU"/>
        </w:rPr>
        <w:t xml:space="preserve"> online. Please quote your Application Number in all correspondence relating to your application.</w:t>
      </w:r>
    </w:p>
    <w:p w:rsidR="006E6D8E" w:rsidRPr="00DC3769" w:rsidRDefault="006E6D8E" w:rsidP="006E6D8E">
      <w:pPr>
        <w:pStyle w:val="DHHSbody"/>
        <w:rPr>
          <w:u w:val="single"/>
          <w:lang w:eastAsia="en-AU"/>
        </w:rPr>
      </w:pPr>
      <w:r w:rsidRPr="00DC3769">
        <w:rPr>
          <w:u w:val="single"/>
          <w:lang w:eastAsia="en-AU"/>
        </w:rPr>
        <w:t>Advantages of applying online</w:t>
      </w:r>
    </w:p>
    <w:p w:rsidR="006E6D8E" w:rsidRPr="00F50278" w:rsidRDefault="006E6D8E" w:rsidP="006E6D8E">
      <w:pPr>
        <w:pStyle w:val="DHHSbody"/>
        <w:rPr>
          <w:lang w:eastAsia="en-AU"/>
        </w:rPr>
      </w:pPr>
      <w:r w:rsidRPr="00F50278">
        <w:rPr>
          <w:lang w:eastAsia="en-AU"/>
        </w:rPr>
        <w:t xml:space="preserve">Submitting your application online through Grants Online ensures it is received by </w:t>
      </w:r>
      <w:r w:rsidR="00E75EB3">
        <w:rPr>
          <w:lang w:eastAsia="en-AU"/>
        </w:rPr>
        <w:t>the Office for Women in Sport and Recreation</w:t>
      </w:r>
      <w:r w:rsidRPr="00F50278">
        <w:rPr>
          <w:lang w:eastAsia="en-AU"/>
        </w:rPr>
        <w:t xml:space="preserve"> immediately and can be processed in the most efficient way. If you need assistance with applying online, please call the Grants Information Line on 1300 366 356 between 8.30am and 5pm, Monday to Friday.</w:t>
      </w:r>
    </w:p>
    <w:p w:rsidR="006E6D8E" w:rsidRPr="00DC3769" w:rsidRDefault="006E6D8E" w:rsidP="006E6D8E">
      <w:pPr>
        <w:pStyle w:val="DHHSbody"/>
        <w:rPr>
          <w:u w:val="single"/>
          <w:lang w:eastAsia="en-AU"/>
        </w:rPr>
      </w:pPr>
      <w:r w:rsidRPr="00DC3769">
        <w:rPr>
          <w:u w:val="single"/>
          <w:lang w:eastAsia="en-AU"/>
        </w:rPr>
        <w:t>Attaching required information</w:t>
      </w:r>
    </w:p>
    <w:p w:rsidR="006E6D8E" w:rsidRPr="00246A87" w:rsidRDefault="006E6D8E" w:rsidP="006E6D8E">
      <w:pPr>
        <w:pStyle w:val="DHHSbody"/>
        <w:rPr>
          <w:lang w:eastAsia="en-AU"/>
        </w:rPr>
      </w:pPr>
      <w:r w:rsidRPr="00F50278">
        <w:rPr>
          <w:lang w:eastAsia="en-AU"/>
        </w:rPr>
        <w:t xml:space="preserve">You can attach documents to your online application </w:t>
      </w:r>
      <w:proofErr w:type="gramStart"/>
      <w:r w:rsidRPr="00F50278">
        <w:rPr>
          <w:lang w:eastAsia="en-AU"/>
        </w:rPr>
        <w:t>as long as</w:t>
      </w:r>
      <w:proofErr w:type="gramEnd"/>
      <w:r w:rsidRPr="00F50278">
        <w:rPr>
          <w:lang w:eastAsia="en-AU"/>
        </w:rPr>
        <w:t xml:space="preserve"> they are in an acceptable file type (e.g. Word, Excel, PDF, or JPEG) and don’t exceed the maximum file size. </w:t>
      </w:r>
      <w:r>
        <w:rPr>
          <w:lang w:eastAsia="en-AU"/>
        </w:rPr>
        <w:t>A</w:t>
      </w:r>
      <w:r w:rsidRPr="00F50278">
        <w:rPr>
          <w:lang w:eastAsia="en-AU"/>
        </w:rPr>
        <w:t xml:space="preserve">ttached files must not be larger than 5MB in </w:t>
      </w:r>
      <w:proofErr w:type="gramStart"/>
      <w:r w:rsidRPr="00F50278">
        <w:rPr>
          <w:lang w:eastAsia="en-AU"/>
        </w:rPr>
        <w:t xml:space="preserve">size </w:t>
      </w:r>
      <w:r>
        <w:rPr>
          <w:lang w:eastAsia="en-AU"/>
        </w:rPr>
        <w:t>.</w:t>
      </w:r>
      <w:proofErr w:type="gramEnd"/>
    </w:p>
    <w:p w:rsidR="000A4D21" w:rsidRPr="005A20AD" w:rsidRDefault="000A4D21" w:rsidP="006E6D8E">
      <w:pPr>
        <w:pStyle w:val="DHHSbody"/>
      </w:pPr>
      <w:r w:rsidRPr="00FF5BB0">
        <w:t xml:space="preserve">Applications must be submitted by </w:t>
      </w:r>
      <w:r w:rsidRPr="003D3F18">
        <w:t xml:space="preserve">5:00pm on </w:t>
      </w:r>
      <w:r w:rsidR="00E75EB3">
        <w:t>28</w:t>
      </w:r>
      <w:r w:rsidRPr="003D3F18">
        <w:t xml:space="preserve"> </w:t>
      </w:r>
      <w:r w:rsidR="00E75EB3">
        <w:t>April 2019</w:t>
      </w:r>
      <w:r w:rsidRPr="003D3F18">
        <w:t>.</w:t>
      </w:r>
    </w:p>
    <w:p w:rsidR="000A4D21" w:rsidRDefault="000A4D21" w:rsidP="000A4D21">
      <w:pPr>
        <w:pStyle w:val="Heading1"/>
      </w:pPr>
      <w:bookmarkStart w:id="38" w:name="_Toc508709305"/>
      <w:bookmarkStart w:id="39" w:name="_Toc509417036"/>
      <w:bookmarkStart w:id="40" w:name="_Toc518376413"/>
      <w:bookmarkStart w:id="41" w:name="_Toc170535"/>
      <w:r w:rsidRPr="00EB64E7">
        <w:t xml:space="preserve">6. </w:t>
      </w:r>
      <w:bookmarkEnd w:id="38"/>
      <w:bookmarkEnd w:id="39"/>
      <w:bookmarkEnd w:id="40"/>
      <w:r w:rsidR="001E7251">
        <w:t>How will applications be assessed</w:t>
      </w:r>
      <w:bookmarkEnd w:id="41"/>
      <w:r w:rsidRPr="00EB64E7">
        <w:t xml:space="preserve"> </w:t>
      </w:r>
    </w:p>
    <w:p w:rsidR="001E7251" w:rsidRPr="00F50278" w:rsidRDefault="001E7251" w:rsidP="00033503">
      <w:pPr>
        <w:pStyle w:val="DHHSbody"/>
        <w:rPr>
          <w:lang w:eastAsia="en-AU"/>
        </w:rPr>
      </w:pPr>
      <w:r w:rsidRPr="00F50278">
        <w:rPr>
          <w:lang w:eastAsia="en-AU"/>
        </w:rPr>
        <w:t xml:space="preserve">Eligible applications will be assessed based on responses provided in the application form. </w:t>
      </w:r>
      <w:r>
        <w:rPr>
          <w:lang w:eastAsia="en-AU"/>
        </w:rPr>
        <w:t>Applications will be assessed against the criteria listed in section 6.2 below.</w:t>
      </w:r>
    </w:p>
    <w:p w:rsidR="001E7251" w:rsidRDefault="001E7251" w:rsidP="00033503">
      <w:pPr>
        <w:pStyle w:val="DHHSbody"/>
        <w:rPr>
          <w:lang w:eastAsia="en-AU"/>
        </w:rPr>
      </w:pPr>
      <w:r w:rsidRPr="00F50278">
        <w:rPr>
          <w:lang w:eastAsia="en-AU"/>
        </w:rPr>
        <w:t>Eligibility does not guarantee</w:t>
      </w:r>
      <w:r>
        <w:rPr>
          <w:lang w:eastAsia="en-AU"/>
        </w:rPr>
        <w:t xml:space="preserve"> the requested amount will be granted</w:t>
      </w:r>
      <w:r w:rsidRPr="00F50278">
        <w:rPr>
          <w:lang w:eastAsia="en-AU"/>
        </w:rPr>
        <w:t>. It is expected that more applications will be received than can be funded.</w:t>
      </w:r>
    </w:p>
    <w:p w:rsidR="001E7251" w:rsidRPr="00F50278" w:rsidRDefault="001E7251" w:rsidP="00033503">
      <w:pPr>
        <w:pStyle w:val="DHHSbody"/>
        <w:rPr>
          <w:lang w:eastAsia="en-AU"/>
        </w:rPr>
      </w:pPr>
      <w:r w:rsidRPr="005B4F24">
        <w:rPr>
          <w:lang w:eastAsia="en-AU"/>
        </w:rPr>
        <w:t>A</w:t>
      </w:r>
      <w:r w:rsidR="002F4623" w:rsidRPr="002F4623">
        <w:rPr>
          <w:lang w:eastAsia="en-AU"/>
        </w:rPr>
        <w:t>n</w:t>
      </w:r>
      <w:r w:rsidR="002F4623">
        <w:rPr>
          <w:i/>
          <w:lang w:eastAsia="en-AU"/>
        </w:rPr>
        <w:t xml:space="preserve"> </w:t>
      </w:r>
      <w:r>
        <w:rPr>
          <w:lang w:eastAsia="en-AU"/>
        </w:rPr>
        <w:t>assessment panel will be convened</w:t>
      </w:r>
      <w:r w:rsidRPr="005B4F24">
        <w:rPr>
          <w:lang w:eastAsia="en-AU"/>
        </w:rPr>
        <w:t xml:space="preserve"> to assess the applications. </w:t>
      </w:r>
    </w:p>
    <w:p w:rsidR="001E7251" w:rsidRPr="001E7251" w:rsidRDefault="001E7251" w:rsidP="001E7251">
      <w:pPr>
        <w:pStyle w:val="Heading2"/>
      </w:pPr>
      <w:bookmarkStart w:id="42" w:name="_Toc170536"/>
      <w:r>
        <w:lastRenderedPageBreak/>
        <w:t>6.1. Timelines</w:t>
      </w:r>
      <w:bookmarkEnd w:id="42"/>
    </w:p>
    <w:tbl>
      <w:tblPr>
        <w:tblStyle w:val="TableGrid"/>
        <w:tblW w:w="0" w:type="auto"/>
        <w:tblLook w:val="04A0" w:firstRow="1" w:lastRow="0" w:firstColumn="1" w:lastColumn="0" w:noHBand="0" w:noVBand="1"/>
      </w:tblPr>
      <w:tblGrid>
        <w:gridCol w:w="5758"/>
        <w:gridCol w:w="3648"/>
      </w:tblGrid>
      <w:tr w:rsidR="000A4D21" w:rsidRPr="00D626E2" w:rsidTr="00D7071B">
        <w:trPr>
          <w:tblHeader/>
        </w:trPr>
        <w:tc>
          <w:tcPr>
            <w:tcW w:w="6237" w:type="dxa"/>
          </w:tcPr>
          <w:p w:rsidR="000A4D21" w:rsidRPr="00EB64E7" w:rsidRDefault="000A4D21" w:rsidP="00D7071B">
            <w:pPr>
              <w:pStyle w:val="DHHStablecolhead"/>
            </w:pPr>
            <w:r w:rsidRPr="00EB64E7">
              <w:t>Milestone</w:t>
            </w:r>
          </w:p>
        </w:tc>
        <w:tc>
          <w:tcPr>
            <w:tcW w:w="3935" w:type="dxa"/>
          </w:tcPr>
          <w:p w:rsidR="000A4D21" w:rsidRPr="00EB64E7" w:rsidRDefault="000A4D21" w:rsidP="00D7071B">
            <w:pPr>
              <w:pStyle w:val="DHHStablecolhead"/>
            </w:pPr>
            <w:r w:rsidRPr="00EB64E7">
              <w:t>Date</w:t>
            </w:r>
          </w:p>
        </w:tc>
      </w:tr>
      <w:tr w:rsidR="000A4D21" w:rsidRPr="0088671B" w:rsidTr="00D7071B">
        <w:tc>
          <w:tcPr>
            <w:tcW w:w="6237" w:type="dxa"/>
          </w:tcPr>
          <w:p w:rsidR="000A4D21" w:rsidRPr="00EB64E7" w:rsidRDefault="000A4D21" w:rsidP="00D7071B">
            <w:pPr>
              <w:pStyle w:val="DHHStabletext"/>
            </w:pPr>
            <w:r w:rsidRPr="00EB64E7">
              <w:t>Applications open</w:t>
            </w:r>
          </w:p>
        </w:tc>
        <w:tc>
          <w:tcPr>
            <w:tcW w:w="3935" w:type="dxa"/>
            <w:shd w:val="clear" w:color="auto" w:fill="auto"/>
          </w:tcPr>
          <w:p w:rsidR="000A4D21" w:rsidRPr="002D4C52" w:rsidRDefault="00A225B8" w:rsidP="00A225B8">
            <w:pPr>
              <w:pStyle w:val="DHHStabletext"/>
            </w:pPr>
            <w:r>
              <w:t>25</w:t>
            </w:r>
            <w:r w:rsidR="001E7251">
              <w:t xml:space="preserve"> </w:t>
            </w:r>
            <w:r>
              <w:t>March 2019</w:t>
            </w:r>
          </w:p>
        </w:tc>
      </w:tr>
      <w:tr w:rsidR="000A4D21" w:rsidRPr="0088671B" w:rsidTr="00D7071B">
        <w:tc>
          <w:tcPr>
            <w:tcW w:w="6237" w:type="dxa"/>
          </w:tcPr>
          <w:p w:rsidR="000A4D21" w:rsidRPr="00EB64E7" w:rsidRDefault="000A4D21" w:rsidP="00D7071B">
            <w:pPr>
              <w:pStyle w:val="DHHStabletext"/>
            </w:pPr>
            <w:r w:rsidRPr="00EB64E7">
              <w:t>Applications close</w:t>
            </w:r>
          </w:p>
        </w:tc>
        <w:tc>
          <w:tcPr>
            <w:tcW w:w="3935" w:type="dxa"/>
            <w:shd w:val="clear" w:color="auto" w:fill="auto"/>
          </w:tcPr>
          <w:p w:rsidR="000A4D21" w:rsidRPr="002D4C52" w:rsidRDefault="001E7251" w:rsidP="00A225B8">
            <w:pPr>
              <w:pStyle w:val="DHHStabletext"/>
            </w:pPr>
            <w:r>
              <w:t>5pm</w:t>
            </w:r>
            <w:r w:rsidR="003E4E5A">
              <w:t>,</w:t>
            </w:r>
            <w:r>
              <w:t xml:space="preserve"> </w:t>
            </w:r>
            <w:r w:rsidR="00A225B8">
              <w:t xml:space="preserve">28 April 2019 </w:t>
            </w:r>
          </w:p>
        </w:tc>
      </w:tr>
      <w:tr w:rsidR="000A4D21" w:rsidTr="00D7071B">
        <w:tc>
          <w:tcPr>
            <w:tcW w:w="6237" w:type="dxa"/>
          </w:tcPr>
          <w:p w:rsidR="000A4D21" w:rsidRPr="00EB64E7" w:rsidRDefault="000A4D21" w:rsidP="00D7071B">
            <w:pPr>
              <w:pStyle w:val="DHHStabletext"/>
            </w:pPr>
            <w:r w:rsidRPr="00EB64E7">
              <w:t>Announcement of successful applicants</w:t>
            </w:r>
          </w:p>
        </w:tc>
        <w:tc>
          <w:tcPr>
            <w:tcW w:w="3935" w:type="dxa"/>
            <w:shd w:val="clear" w:color="auto" w:fill="auto"/>
          </w:tcPr>
          <w:p w:rsidR="000A4D21" w:rsidRPr="002D4C52" w:rsidRDefault="00A225B8" w:rsidP="00D7071B">
            <w:pPr>
              <w:pStyle w:val="DHHStabletext"/>
            </w:pPr>
            <w:r>
              <w:t>May 2019</w:t>
            </w:r>
          </w:p>
        </w:tc>
      </w:tr>
      <w:tr w:rsidR="00BF4C20" w:rsidTr="00D7071B">
        <w:tc>
          <w:tcPr>
            <w:tcW w:w="6237" w:type="dxa"/>
          </w:tcPr>
          <w:p w:rsidR="00BF4C20" w:rsidRPr="00EB64E7" w:rsidRDefault="00BF4C20" w:rsidP="00BF4C20">
            <w:pPr>
              <w:pStyle w:val="DHHStabletext"/>
            </w:pPr>
            <w:r>
              <w:t>Activities to be completed by</w:t>
            </w:r>
          </w:p>
        </w:tc>
        <w:tc>
          <w:tcPr>
            <w:tcW w:w="3935" w:type="dxa"/>
            <w:shd w:val="clear" w:color="auto" w:fill="auto"/>
          </w:tcPr>
          <w:p w:rsidR="00BF4C20" w:rsidRDefault="00A225B8" w:rsidP="00D7071B">
            <w:pPr>
              <w:pStyle w:val="DHHStabletext"/>
            </w:pPr>
            <w:r>
              <w:t>31 December 2019</w:t>
            </w:r>
          </w:p>
        </w:tc>
      </w:tr>
    </w:tbl>
    <w:p w:rsidR="000A4D21" w:rsidRDefault="000A4D21" w:rsidP="000A4D21">
      <w:pPr>
        <w:pStyle w:val="Heading2"/>
      </w:pPr>
      <w:bookmarkStart w:id="43" w:name="_Toc518376414"/>
      <w:bookmarkStart w:id="44" w:name="_Toc170537"/>
      <w:r w:rsidRPr="00EC19B4">
        <w:t>6.</w:t>
      </w:r>
      <w:r w:rsidR="001E7251">
        <w:t>2.</w:t>
      </w:r>
      <w:r w:rsidRPr="00EC19B4">
        <w:t xml:space="preserve"> Assessment Criteria</w:t>
      </w:r>
      <w:bookmarkEnd w:id="43"/>
      <w:bookmarkEnd w:id="44"/>
    </w:p>
    <w:p w:rsidR="001E7251" w:rsidRPr="00DC3769" w:rsidRDefault="001E7251" w:rsidP="001E7251">
      <w:pPr>
        <w:pStyle w:val="DHHSbody"/>
        <w:rPr>
          <w:lang w:eastAsia="en-AU"/>
        </w:rPr>
      </w:pPr>
      <w:r w:rsidRPr="00DC3769">
        <w:rPr>
          <w:lang w:eastAsia="en-AU"/>
        </w:rPr>
        <w:t xml:space="preserve">Applications will be assessed based upon how well the proposal addresses the </w:t>
      </w:r>
      <w:r w:rsidRPr="00293DA6">
        <w:rPr>
          <w:lang w:eastAsia="en-AU"/>
        </w:rPr>
        <w:t>Change Our Game</w:t>
      </w:r>
      <w:r w:rsidRPr="00DC3769">
        <w:rPr>
          <w:lang w:eastAsia="en-AU"/>
        </w:rPr>
        <w:t xml:space="preserve"> priorities. In your proposal, please outline:</w:t>
      </w:r>
    </w:p>
    <w:p w:rsidR="001E7251" w:rsidRDefault="001E7251" w:rsidP="001E7251">
      <w:pPr>
        <w:pStyle w:val="DHHSbullet1"/>
        <w:rPr>
          <w:lang w:eastAsia="en-AU"/>
        </w:rPr>
      </w:pPr>
      <w:r>
        <w:rPr>
          <w:lang w:eastAsia="en-AU"/>
        </w:rPr>
        <w:t>h</w:t>
      </w:r>
      <w:r w:rsidRPr="00F50278">
        <w:rPr>
          <w:lang w:eastAsia="en-AU"/>
        </w:rPr>
        <w:t>ow the grant will benefit the club (</w:t>
      </w:r>
      <w:r>
        <w:rPr>
          <w:lang w:eastAsia="en-AU"/>
        </w:rPr>
        <w:t xml:space="preserve">e.g. outline </w:t>
      </w:r>
      <w:r w:rsidRPr="00F50278">
        <w:rPr>
          <w:lang w:eastAsia="en-AU"/>
        </w:rPr>
        <w:t>what receiving the grant would mean to the club and its members)</w:t>
      </w:r>
    </w:p>
    <w:p w:rsidR="001E7251" w:rsidRDefault="001E7251" w:rsidP="001E7251">
      <w:pPr>
        <w:pStyle w:val="DHHSbullet1"/>
        <w:rPr>
          <w:lang w:eastAsia="en-AU"/>
        </w:rPr>
      </w:pPr>
      <w:r>
        <w:rPr>
          <w:lang w:eastAsia="en-AU"/>
        </w:rPr>
        <w:t xml:space="preserve">how the proposed event supports </w:t>
      </w:r>
      <w:r w:rsidRPr="00184A5C">
        <w:rPr>
          <w:lang w:eastAsia="en-AU"/>
        </w:rPr>
        <w:t>Change Our Game</w:t>
      </w:r>
      <w:r>
        <w:rPr>
          <w:i/>
          <w:lang w:eastAsia="en-AU"/>
        </w:rPr>
        <w:t xml:space="preserve"> </w:t>
      </w:r>
      <w:r>
        <w:rPr>
          <w:lang w:eastAsia="en-AU"/>
        </w:rPr>
        <w:t xml:space="preserve">priorities by increasing participation and/or advancing leadership opportunities for women and girls in sport and active recreation </w:t>
      </w:r>
    </w:p>
    <w:p w:rsidR="00220DCF" w:rsidRDefault="001E7251" w:rsidP="00E77D68">
      <w:pPr>
        <w:pStyle w:val="DHHSbullet1"/>
        <w:rPr>
          <w:lang w:eastAsia="en-AU"/>
        </w:rPr>
      </w:pPr>
      <w:r>
        <w:rPr>
          <w:lang w:eastAsia="en-AU"/>
        </w:rPr>
        <w:t>i</w:t>
      </w:r>
      <w:r w:rsidRPr="00BE7357">
        <w:rPr>
          <w:lang w:eastAsia="en-AU"/>
        </w:rPr>
        <w:t>f your proposed event will involve a financial contribution from your organisation or any other funding partners, please provide details about this arrangement.</w:t>
      </w:r>
    </w:p>
    <w:p w:rsidR="000A4D21" w:rsidRPr="0046655A" w:rsidRDefault="000A4D21" w:rsidP="0046655A">
      <w:pPr>
        <w:pStyle w:val="Heading1"/>
      </w:pPr>
      <w:bookmarkStart w:id="45" w:name="_Toc508709307"/>
      <w:bookmarkStart w:id="46" w:name="_Toc509417038"/>
      <w:bookmarkStart w:id="47" w:name="_Toc518376416"/>
      <w:bookmarkStart w:id="48" w:name="_Toc170538"/>
      <w:bookmarkStart w:id="49" w:name="_Toc434840974"/>
      <w:bookmarkStart w:id="50" w:name="_Toc506193409"/>
      <w:bookmarkStart w:id="51" w:name="_Toc506563988"/>
      <w:r w:rsidRPr="0046655A">
        <w:t xml:space="preserve">7. </w:t>
      </w:r>
      <w:bookmarkEnd w:id="45"/>
      <w:r w:rsidRPr="0046655A">
        <w:t>Conditions that apply to applications and funding</w:t>
      </w:r>
      <w:bookmarkEnd w:id="46"/>
      <w:bookmarkEnd w:id="47"/>
      <w:bookmarkEnd w:id="48"/>
    </w:p>
    <w:p w:rsidR="000A4D21" w:rsidRPr="00EB64E7" w:rsidRDefault="000A4D21" w:rsidP="000A4D21">
      <w:pPr>
        <w:pStyle w:val="Heading2"/>
      </w:pPr>
      <w:bookmarkStart w:id="52" w:name="_Toc508709309"/>
      <w:bookmarkStart w:id="53" w:name="_Toc509417039"/>
      <w:bookmarkStart w:id="54" w:name="_Toc518376417"/>
      <w:bookmarkStart w:id="55" w:name="_Toc170539"/>
      <w:bookmarkEnd w:id="49"/>
      <w:bookmarkEnd w:id="50"/>
      <w:bookmarkEnd w:id="51"/>
      <w:r w:rsidRPr="00EB64E7">
        <w:t>7.1. Funding Agreements</w:t>
      </w:r>
      <w:bookmarkEnd w:id="52"/>
      <w:bookmarkEnd w:id="53"/>
      <w:bookmarkEnd w:id="54"/>
      <w:bookmarkEnd w:id="55"/>
    </w:p>
    <w:p w:rsidR="00456AEF" w:rsidRPr="00456AEF" w:rsidRDefault="00456AEF" w:rsidP="00456AEF">
      <w:pPr>
        <w:pStyle w:val="DHHSbody"/>
      </w:pPr>
      <w:r w:rsidRPr="00456AEF">
        <w:t>Successful applicants must enter into a funding agreement with the Department of Jobs, Precincts and Regions. Funding agreements establish the parties and their commitments and obligations to each other and set out the general terms and conditions of funding.</w:t>
      </w:r>
    </w:p>
    <w:p w:rsidR="00456AEF" w:rsidRPr="00456AEF" w:rsidRDefault="00456AEF" w:rsidP="00456AEF">
      <w:pPr>
        <w:pStyle w:val="DHHSbody"/>
      </w:pPr>
      <w:r w:rsidRPr="00456AEF">
        <w:t>Different terms and conditions apply to different types of grants and grant recipients. These terms and conditions are not negotiable.</w:t>
      </w:r>
    </w:p>
    <w:p w:rsidR="003826E9" w:rsidRPr="009801C1" w:rsidRDefault="003826E9" w:rsidP="003826E9">
      <w:pPr>
        <w:pStyle w:val="Heading2"/>
      </w:pPr>
      <w:bookmarkStart w:id="56" w:name="_Toc170540"/>
      <w:r>
        <w:t>7.2. Conditions of Funding</w:t>
      </w:r>
      <w:bookmarkEnd w:id="56"/>
    </w:p>
    <w:p w:rsidR="003826E9" w:rsidRDefault="003826E9" w:rsidP="003826E9">
      <w:pPr>
        <w:pStyle w:val="DHHSbody"/>
      </w:pPr>
      <w:r w:rsidRPr="009801C1">
        <w:t>The following conditions will apply to organisations that will receive, or benefit from a grant:</w:t>
      </w:r>
    </w:p>
    <w:p w:rsidR="00941F85" w:rsidRPr="005A4056" w:rsidRDefault="00941F85" w:rsidP="00941F85">
      <w:pPr>
        <w:pStyle w:val="DHHSbullet1"/>
      </w:pPr>
      <w:r w:rsidRPr="005A4056">
        <w:t xml:space="preserve">the grant recipient (or funds manager) must enter into a funding agreement with the Department of </w:t>
      </w:r>
      <w:r w:rsidR="000A4D3F">
        <w:t>Jobs, Precincts and Regions</w:t>
      </w:r>
      <w:r w:rsidRPr="005A4056">
        <w:t xml:space="preserve"> which sets out the conditions and reporting requirements</w:t>
      </w:r>
    </w:p>
    <w:p w:rsidR="00941F85" w:rsidRPr="005A4056" w:rsidRDefault="00941F85" w:rsidP="00941F85">
      <w:pPr>
        <w:pStyle w:val="DHHSbullet1"/>
      </w:pPr>
      <w:r w:rsidRPr="005A4056">
        <w:t xml:space="preserve">grant recipients must adhere to the </w:t>
      </w:r>
      <w:hyperlink r:id="rId11" w:history="1">
        <w:r w:rsidRPr="005A4056">
          <w:rPr>
            <w:rStyle w:val="Hyperlink"/>
          </w:rPr>
          <w:t>Fair Play Code</w:t>
        </w:r>
      </w:hyperlink>
      <w:r w:rsidRPr="005A4056">
        <w:t xml:space="preserve"> (formerly </w:t>
      </w:r>
      <w:r w:rsidRPr="005A4056">
        <w:rPr>
          <w:i/>
        </w:rPr>
        <w:t>Victorian Code of Conduct for Community Sport)</w:t>
      </w:r>
      <w:r w:rsidRPr="005A4056">
        <w:t xml:space="preserve"> &lt;http://www.sport.vic.gov.au/publications-and-resources/community-sport-resources/fair-play-code&gt; and comply with the expectations of the </w:t>
      </w:r>
      <w:hyperlink r:id="rId12" w:history="1">
        <w:r w:rsidRPr="005A4056">
          <w:rPr>
            <w:rStyle w:val="Hyperlink"/>
            <w:i/>
          </w:rPr>
          <w:t>Victorian Anti-doping Policy 2012</w:t>
        </w:r>
      </w:hyperlink>
      <w:r w:rsidRPr="005A4056">
        <w:rPr>
          <w:i/>
        </w:rPr>
        <w:t xml:space="preserve"> </w:t>
      </w:r>
      <w:r w:rsidR="000B27FF">
        <w:rPr>
          <w:i/>
        </w:rPr>
        <w:t>&lt;</w:t>
      </w:r>
      <w:hyperlink r:id="rId13" w:history="1">
        <w:r w:rsidRPr="000B27FF">
          <w:rPr>
            <w:rStyle w:val="Hyperlink"/>
            <w:color w:val="auto"/>
            <w:u w:val="none"/>
          </w:rPr>
          <w:t>http://www.sport.vic.gov.au/victorian-anti-doping-policy-2012</w:t>
        </w:r>
      </w:hyperlink>
      <w:r w:rsidR="000B27FF" w:rsidRPr="000B27FF">
        <w:rPr>
          <w:rStyle w:val="Hyperlink"/>
          <w:color w:val="auto"/>
          <w:u w:val="none"/>
        </w:rPr>
        <w:t>&gt;</w:t>
      </w:r>
      <w:r w:rsidRPr="000B27FF">
        <w:t xml:space="preserve">. </w:t>
      </w:r>
    </w:p>
    <w:p w:rsidR="00941F85" w:rsidRPr="005A4056" w:rsidRDefault="00941F85" w:rsidP="00941F85">
      <w:pPr>
        <w:pStyle w:val="DHHSbullet1"/>
      </w:pPr>
      <w:r w:rsidRPr="005A4056">
        <w:t xml:space="preserve">the project must be </w:t>
      </w:r>
      <w:r w:rsidR="001E7251" w:rsidRPr="005A4056">
        <w:t xml:space="preserve">completed by 31 </w:t>
      </w:r>
      <w:r w:rsidR="000A4D3F">
        <w:t>December</w:t>
      </w:r>
      <w:r w:rsidR="001E7251" w:rsidRPr="005A4056">
        <w:t xml:space="preserve"> 2019. </w:t>
      </w:r>
      <w:r w:rsidRPr="005A4056">
        <w:t xml:space="preserve">Any unspent funds must be returned to the Department of </w:t>
      </w:r>
      <w:r w:rsidR="000A4D3F">
        <w:t>Jobs, Precincts and Regions</w:t>
      </w:r>
    </w:p>
    <w:p w:rsidR="00941F85" w:rsidRPr="005A4056" w:rsidRDefault="00941F85" w:rsidP="00941F85">
      <w:pPr>
        <w:pStyle w:val="DHHSbullet1"/>
      </w:pPr>
      <w:r w:rsidRPr="005A4056">
        <w:t xml:space="preserve">funds must be spent on the activity as described in the application. Any proposed variation to the approved activity must be submitted to the Department of </w:t>
      </w:r>
      <w:r w:rsidR="000A4D3F">
        <w:t>Jobs, Precincts and Regions</w:t>
      </w:r>
      <w:r w:rsidRPr="005A4056">
        <w:t xml:space="preserve"> for approval prior to implementation</w:t>
      </w:r>
    </w:p>
    <w:p w:rsidR="00941F85" w:rsidRPr="005A4056" w:rsidRDefault="00941F85" w:rsidP="00941F85">
      <w:pPr>
        <w:pStyle w:val="DHHSbullet1"/>
      </w:pPr>
      <w:r w:rsidRPr="005A4056">
        <w:t>grant recipients (or fund managers) without an Australian Business Number (ABN) must provide a completed Statement by a supplier form so that no tax is withheld from any grant payments</w:t>
      </w:r>
    </w:p>
    <w:p w:rsidR="00941F85" w:rsidRPr="005A4056" w:rsidRDefault="00941F85" w:rsidP="00941F85">
      <w:pPr>
        <w:pStyle w:val="DHHSbullet1"/>
      </w:pPr>
      <w:r w:rsidRPr="005A4056">
        <w:lastRenderedPageBreak/>
        <w:t xml:space="preserve">grants to recipients (or fund managers) not registered for GST will be made exclusive of GST. </w:t>
      </w:r>
    </w:p>
    <w:p w:rsidR="001E7251" w:rsidRDefault="001E7251" w:rsidP="001E7251">
      <w:pPr>
        <w:pStyle w:val="DHHSbullet1"/>
      </w:pPr>
      <w:r>
        <w:t xml:space="preserve">Recipients of </w:t>
      </w:r>
      <w:r w:rsidRPr="002A7C9E">
        <w:t>Change Our Game Community Activation Grants</w:t>
      </w:r>
      <w:r>
        <w:t xml:space="preserve"> must:</w:t>
      </w:r>
    </w:p>
    <w:p w:rsidR="000A4D21" w:rsidRPr="003826E9" w:rsidRDefault="00E21073" w:rsidP="000A4D21">
      <w:pPr>
        <w:pStyle w:val="DHHSbullet2"/>
      </w:pPr>
      <w:r>
        <w:t>a</w:t>
      </w:r>
      <w:r w:rsidR="000A4D3F">
        <w:t>llow a Change Our Game Ambassador to attend and speak at event if requested by the Office for Women in Sport and Recreation</w:t>
      </w:r>
    </w:p>
    <w:p w:rsidR="000A4D21" w:rsidRPr="003826E9" w:rsidRDefault="00E21073" w:rsidP="001E7251">
      <w:pPr>
        <w:pStyle w:val="DHHSbullet2"/>
      </w:pPr>
      <w:bookmarkStart w:id="57" w:name="_Toc434840976"/>
      <w:bookmarkStart w:id="58" w:name="_Toc506193411"/>
      <w:bookmarkStart w:id="59" w:name="_Toc506563990"/>
      <w:r>
        <w:t>c</w:t>
      </w:r>
      <w:r w:rsidR="000A4D3F">
        <w:t>omplete an evaluation form</w:t>
      </w:r>
      <w:r w:rsidR="00B66882">
        <w:t xml:space="preserve"> at the completion of the program</w:t>
      </w:r>
      <w:r w:rsidR="001E7251">
        <w:t>.</w:t>
      </w:r>
    </w:p>
    <w:p w:rsidR="000A4D21" w:rsidRPr="00EB64E7" w:rsidRDefault="000A4D21" w:rsidP="000A4D21">
      <w:pPr>
        <w:pStyle w:val="Heading2"/>
      </w:pPr>
      <w:bookmarkStart w:id="60" w:name="_Toc508709310"/>
      <w:bookmarkStart w:id="61" w:name="_Toc509417040"/>
      <w:bookmarkStart w:id="62" w:name="_Toc518376418"/>
      <w:bookmarkStart w:id="63" w:name="_Toc170541"/>
      <w:bookmarkEnd w:id="57"/>
      <w:bookmarkEnd w:id="58"/>
      <w:bookmarkEnd w:id="59"/>
      <w:r w:rsidRPr="00EB64E7">
        <w:t>7.3. Acknowledging the Victorian Government’s support and promoting success</w:t>
      </w:r>
      <w:bookmarkEnd w:id="60"/>
      <w:bookmarkEnd w:id="61"/>
      <w:bookmarkEnd w:id="62"/>
      <w:bookmarkEnd w:id="63"/>
    </w:p>
    <w:p w:rsidR="00895060" w:rsidRPr="00D04906" w:rsidRDefault="00895060" w:rsidP="00895060">
      <w:pPr>
        <w:pStyle w:val="DHHSbody"/>
        <w:rPr>
          <w:lang w:eastAsia="en-AU"/>
        </w:rPr>
      </w:pPr>
      <w:bookmarkStart w:id="64" w:name="_Toc509417041"/>
      <w:bookmarkStart w:id="65" w:name="_Toc518376419"/>
      <w:r w:rsidRPr="00F50278">
        <w:rPr>
          <w:lang w:eastAsia="en-AU"/>
        </w:rPr>
        <w:t xml:space="preserve">Successful applicants need to acknowledge the Victorian Government’s support through the provision of a grant from the </w:t>
      </w:r>
      <w:r w:rsidRPr="00D04906">
        <w:rPr>
          <w:lang w:eastAsia="en-AU"/>
        </w:rPr>
        <w:t>Change Our Game Community Activation</w:t>
      </w:r>
      <w:r w:rsidRPr="00D04906">
        <w:rPr>
          <w:iCs/>
          <w:lang w:eastAsia="en-AU"/>
        </w:rPr>
        <w:t xml:space="preserve"> Grants Program</w:t>
      </w:r>
      <w:r w:rsidRPr="00D04906">
        <w:rPr>
          <w:lang w:eastAsia="en-AU"/>
        </w:rPr>
        <w:t>.</w:t>
      </w:r>
    </w:p>
    <w:p w:rsidR="00895060" w:rsidRDefault="00895060" w:rsidP="00895060">
      <w:pPr>
        <w:pStyle w:val="DHHSbody"/>
        <w:rPr>
          <w:lang w:eastAsia="en-AU"/>
        </w:rPr>
      </w:pPr>
      <w:r w:rsidRPr="00F50278">
        <w:rPr>
          <w:lang w:eastAsia="en-AU"/>
        </w:rPr>
        <w:t xml:space="preserve">Promotional guidelines form part of the funding agreement and include the requirement that all activities acknowledge Victorian Government support through </w:t>
      </w:r>
      <w:r>
        <w:rPr>
          <w:lang w:eastAsia="en-AU"/>
        </w:rPr>
        <w:t xml:space="preserve">the </w:t>
      </w:r>
      <w:r w:rsidRPr="00D04906">
        <w:rPr>
          <w:lang w:eastAsia="en-AU"/>
        </w:rPr>
        <w:t>Change Our Game</w:t>
      </w:r>
      <w:r>
        <w:rPr>
          <w:lang w:eastAsia="en-AU"/>
        </w:rPr>
        <w:t xml:space="preserve"> </w:t>
      </w:r>
      <w:r w:rsidRPr="00F50278">
        <w:rPr>
          <w:lang w:eastAsia="en-AU"/>
        </w:rPr>
        <w:t xml:space="preserve">logo </w:t>
      </w:r>
      <w:r>
        <w:rPr>
          <w:lang w:eastAsia="en-AU"/>
        </w:rPr>
        <w:t>being published</w:t>
      </w:r>
      <w:r w:rsidRPr="00F50278">
        <w:rPr>
          <w:lang w:eastAsia="en-AU"/>
        </w:rPr>
        <w:t xml:space="preserve"> on any activity-related publications, media releases and promotional material</w:t>
      </w:r>
      <w:r>
        <w:rPr>
          <w:lang w:eastAsia="en-AU"/>
        </w:rPr>
        <w:t>.</w:t>
      </w:r>
    </w:p>
    <w:p w:rsidR="00895060" w:rsidRPr="00F50278" w:rsidRDefault="00895060" w:rsidP="00895060">
      <w:pPr>
        <w:pStyle w:val="DHHSbody"/>
        <w:rPr>
          <w:lang w:eastAsia="en-AU"/>
        </w:rPr>
      </w:pPr>
      <w:r w:rsidRPr="00F50278">
        <w:rPr>
          <w:lang w:eastAsia="en-AU"/>
        </w:rPr>
        <w:t>Successful applicants may be required to contribute information on activity outcomes for us</w:t>
      </w:r>
      <w:r>
        <w:rPr>
          <w:lang w:eastAsia="en-AU"/>
        </w:rPr>
        <w:t>e in program evaluation reviews and case studies f</w:t>
      </w:r>
      <w:r w:rsidRPr="00F50278">
        <w:rPr>
          <w:lang w:eastAsia="en-AU"/>
        </w:rPr>
        <w:t>or the department’s marketing materials</w:t>
      </w:r>
      <w:r>
        <w:rPr>
          <w:lang w:eastAsia="en-AU"/>
        </w:rPr>
        <w:t xml:space="preserve"> and communication channels</w:t>
      </w:r>
      <w:r w:rsidRPr="00F50278">
        <w:rPr>
          <w:lang w:eastAsia="en-AU"/>
        </w:rPr>
        <w:t>.</w:t>
      </w:r>
    </w:p>
    <w:p w:rsidR="000A4D21" w:rsidRPr="00EB64E7" w:rsidRDefault="000A4D21" w:rsidP="000A4D21">
      <w:pPr>
        <w:pStyle w:val="Heading2"/>
      </w:pPr>
      <w:bookmarkStart w:id="66" w:name="_Toc170542"/>
      <w:r w:rsidRPr="00EB64E7">
        <w:t>7.4. Payments</w:t>
      </w:r>
      <w:bookmarkEnd w:id="64"/>
      <w:bookmarkEnd w:id="65"/>
      <w:bookmarkEnd w:id="66"/>
    </w:p>
    <w:p w:rsidR="000A4D21" w:rsidRPr="00EB64E7" w:rsidRDefault="000A4D21" w:rsidP="000A4D21">
      <w:pPr>
        <w:pStyle w:val="DHHSbody"/>
      </w:pPr>
      <w:r w:rsidRPr="00EB64E7">
        <w:t>Payments will be paid upfront to the organisation</w:t>
      </w:r>
      <w:r w:rsidR="00525D9D">
        <w:t xml:space="preserve"> once the funding agreement has been signed by both parties</w:t>
      </w:r>
      <w:r w:rsidRPr="00EB64E7">
        <w:t>.</w:t>
      </w:r>
      <w:r>
        <w:t xml:space="preserve"> </w:t>
      </w:r>
      <w:bookmarkStart w:id="67" w:name="_Toc434840978"/>
      <w:bookmarkStart w:id="68" w:name="_Toc506193413"/>
      <w:bookmarkStart w:id="69" w:name="_Toc506563992"/>
      <w:r w:rsidR="008F005A">
        <w:t xml:space="preserve">Activities </w:t>
      </w:r>
      <w:r w:rsidR="008F005A" w:rsidRPr="005A4056">
        <w:t xml:space="preserve">must be completed by 31 </w:t>
      </w:r>
      <w:r w:rsidR="00D04906">
        <w:t>December</w:t>
      </w:r>
      <w:r w:rsidR="008F005A" w:rsidRPr="005A4056">
        <w:t xml:space="preserve"> 2019</w:t>
      </w:r>
      <w:r w:rsidRPr="00EB64E7">
        <w:t xml:space="preserve">, </w:t>
      </w:r>
      <w:r w:rsidR="008F005A">
        <w:t xml:space="preserve">and </w:t>
      </w:r>
      <w:r w:rsidRPr="00EB64E7">
        <w:t xml:space="preserve">any unspent funds must be returned to the Department of </w:t>
      </w:r>
      <w:r w:rsidR="00D04906">
        <w:t>Jobs, Precincts and Regions</w:t>
      </w:r>
      <w:r w:rsidR="008F005A">
        <w:t xml:space="preserve"> within 12 months of receiving funding</w:t>
      </w:r>
      <w:r w:rsidRPr="00EB64E7">
        <w:t>.</w:t>
      </w:r>
    </w:p>
    <w:p w:rsidR="000A4D21" w:rsidRPr="00EB64E7" w:rsidRDefault="000A4D21" w:rsidP="000A4D21">
      <w:pPr>
        <w:pStyle w:val="Heading2"/>
      </w:pPr>
      <w:bookmarkStart w:id="70" w:name="_Toc509417042"/>
      <w:bookmarkStart w:id="71" w:name="_Toc518376420"/>
      <w:bookmarkStart w:id="72" w:name="_Toc170543"/>
      <w:bookmarkEnd w:id="67"/>
      <w:bookmarkEnd w:id="68"/>
      <w:bookmarkEnd w:id="69"/>
      <w:r w:rsidRPr="00EB64E7">
        <w:t>7.5. Privacy</w:t>
      </w:r>
      <w:bookmarkEnd w:id="70"/>
      <w:bookmarkEnd w:id="71"/>
      <w:bookmarkEnd w:id="72"/>
    </w:p>
    <w:bookmarkEnd w:id="12"/>
    <w:p w:rsidR="007B1EB6" w:rsidRPr="007B1EB6" w:rsidRDefault="007B1EB6" w:rsidP="007B1EB6">
      <w:pPr>
        <w:autoSpaceDE w:val="0"/>
        <w:autoSpaceDN w:val="0"/>
        <w:adjustRightInd w:val="0"/>
        <w:spacing w:after="160" w:line="191" w:lineRule="atLeast"/>
        <w:rPr>
          <w:rFonts w:ascii="Arial" w:hAnsi="Arial" w:cs="Arial"/>
          <w:lang w:eastAsia="en-AU"/>
        </w:rPr>
      </w:pPr>
      <w:r w:rsidRPr="007B1EB6">
        <w:rPr>
          <w:rFonts w:ascii="Arial" w:hAnsi="Arial" w:cs="Arial"/>
          <w:lang w:eastAsia="en-AU"/>
        </w:rPr>
        <w:t xml:space="preserve">The Department of Jobs, Precincts and Regions is committed to protecting your privacy. We collect and handle any personal or health information about you or a third party in your application, </w:t>
      </w:r>
      <w:proofErr w:type="gramStart"/>
      <w:r w:rsidRPr="007B1EB6">
        <w:rPr>
          <w:rFonts w:ascii="Arial" w:hAnsi="Arial" w:cs="Arial"/>
          <w:lang w:eastAsia="en-AU"/>
        </w:rPr>
        <w:t>for the purpose of</w:t>
      </w:r>
      <w:proofErr w:type="gramEnd"/>
      <w:r w:rsidRPr="007B1EB6">
        <w:rPr>
          <w:rFonts w:ascii="Arial" w:hAnsi="Arial" w:cs="Arial"/>
          <w:lang w:eastAsia="en-AU"/>
        </w:rPr>
        <w:t xml:space="preserve"> administering your grant application and informing the public of successful applications. </w:t>
      </w:r>
    </w:p>
    <w:p w:rsidR="007B1EB6" w:rsidRPr="007B1EB6" w:rsidRDefault="007B1EB6" w:rsidP="007B1EB6">
      <w:pPr>
        <w:autoSpaceDE w:val="0"/>
        <w:autoSpaceDN w:val="0"/>
        <w:adjustRightInd w:val="0"/>
        <w:spacing w:after="160" w:line="191" w:lineRule="atLeast"/>
        <w:rPr>
          <w:rFonts w:ascii="Arial" w:hAnsi="Arial" w:cs="Arial"/>
          <w:lang w:eastAsia="en-AU"/>
        </w:rPr>
      </w:pPr>
      <w:proofErr w:type="gramStart"/>
      <w:r w:rsidRPr="007B1EB6">
        <w:rPr>
          <w:rFonts w:ascii="Arial" w:hAnsi="Arial" w:cs="Arial"/>
          <w:lang w:eastAsia="en-AU"/>
        </w:rPr>
        <w:t>In order for</w:t>
      </w:r>
      <w:proofErr w:type="gramEnd"/>
      <w:r w:rsidRPr="007B1EB6">
        <w:rPr>
          <w:rFonts w:ascii="Arial" w:hAnsi="Arial" w:cs="Arial"/>
          <w:lang w:eastAsia="en-AU"/>
        </w:rPr>
        <w:t xml:space="preserve">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rsidR="007B1EB6" w:rsidRPr="007B1EB6" w:rsidRDefault="007B1EB6" w:rsidP="007B1EB6">
      <w:pPr>
        <w:autoSpaceDE w:val="0"/>
        <w:autoSpaceDN w:val="0"/>
        <w:adjustRightInd w:val="0"/>
        <w:spacing w:after="160" w:line="191" w:lineRule="atLeast"/>
        <w:rPr>
          <w:rFonts w:ascii="Arial" w:hAnsi="Arial" w:cs="Arial"/>
          <w:lang w:eastAsia="en-AU"/>
        </w:rPr>
      </w:pPr>
      <w:r w:rsidRPr="007B1EB6">
        <w:rPr>
          <w:rFonts w:ascii="Arial" w:hAnsi="Arial" w:cs="Arial"/>
          <w:lang w:eastAsia="en-AU"/>
        </w:rPr>
        <w:t xml:space="preserve">Any personal information about you or a third party in your correspondence will be collected, held, managed, used, disclosed or transferred in accordance with the provisions of the </w:t>
      </w:r>
      <w:r w:rsidRPr="007B1EB6">
        <w:rPr>
          <w:rFonts w:ascii="Arial" w:hAnsi="Arial" w:cs="Arial"/>
          <w:i/>
          <w:iCs/>
          <w:lang w:eastAsia="en-AU"/>
        </w:rPr>
        <w:t xml:space="preserve">Privacy and Data Protection Act 2014 </w:t>
      </w:r>
      <w:r w:rsidRPr="007B1EB6">
        <w:rPr>
          <w:rFonts w:ascii="Arial" w:hAnsi="Arial" w:cs="Arial"/>
          <w:lang w:eastAsia="en-AU"/>
        </w:rPr>
        <w:t>(Vic) and other applicable laws.</w:t>
      </w:r>
    </w:p>
    <w:p w:rsidR="007B1EB6" w:rsidRPr="007B1EB6" w:rsidRDefault="007B1EB6" w:rsidP="007B1EB6">
      <w:pPr>
        <w:pStyle w:val="DHHSbody"/>
      </w:pPr>
      <w:r w:rsidRPr="007B1EB6">
        <w:t xml:space="preserve">To obtain a copy of the Department of Jobs, Precincts and Regions Privacy Policy, please email </w:t>
      </w:r>
      <w:r w:rsidR="00525D9D">
        <w:t>changeourgame</w:t>
      </w:r>
      <w:r w:rsidRPr="007B1EB6">
        <w:t>@sport.vic.gov.au.</w:t>
      </w:r>
    </w:p>
    <w:p w:rsidR="007B1EB6" w:rsidRPr="007B1EB6" w:rsidRDefault="007B1EB6" w:rsidP="007B1EB6">
      <w:pPr>
        <w:pStyle w:val="DHHSbody"/>
      </w:pPr>
      <w:r w:rsidRPr="007B1EB6">
        <w:t>For information about how to access information about you held by the Department of Jobs, Precincts and Regions,</w:t>
      </w:r>
      <w:hyperlink r:id="rId14" w:history="1"/>
      <w:r w:rsidRPr="007B1EB6">
        <w:t xml:space="preserve"> please email </w:t>
      </w:r>
      <w:r w:rsidR="00525D9D">
        <w:t>changeourgame</w:t>
      </w:r>
      <w:r w:rsidRPr="007B1EB6">
        <w:t>@sport.vic.gov.au.</w:t>
      </w:r>
    </w:p>
    <w:p w:rsidR="00701DFB" w:rsidRPr="00B0471F" w:rsidRDefault="00701DFB" w:rsidP="00B0471F">
      <w:pPr>
        <w:pStyle w:val="Heading1"/>
      </w:pPr>
      <w:bookmarkStart w:id="73" w:name="_Toc533053119"/>
      <w:bookmarkStart w:id="74" w:name="_Toc170544"/>
      <w:r w:rsidRPr="00B0471F">
        <w:t>8. Resources and additional information</w:t>
      </w:r>
      <w:bookmarkEnd w:id="73"/>
      <w:bookmarkEnd w:id="74"/>
    </w:p>
    <w:p w:rsidR="00701DFB" w:rsidRPr="003F234B" w:rsidRDefault="00701DFB" w:rsidP="00701DFB">
      <w:pPr>
        <w:pStyle w:val="DHHSbody"/>
        <w:rPr>
          <w:b/>
          <w:lang w:eastAsia="en-AU"/>
        </w:rPr>
      </w:pPr>
      <w:r w:rsidRPr="00943C9D">
        <w:rPr>
          <w:lang w:eastAsia="en-AU"/>
        </w:rPr>
        <w:t>For preliminary information on this or any other grant program please contact the Grants Information Line on 1300 366 356 for the cost of a local call (except from a mobile phone) on any weekday between 8:30am and 5pm (except for public holidays).</w:t>
      </w:r>
      <w:r w:rsidRPr="003F234B" w:rsidDel="00326CA5">
        <w:rPr>
          <w:lang w:eastAsia="en-AU"/>
        </w:rPr>
        <w:t xml:space="preserve"> </w:t>
      </w:r>
    </w:p>
    <w:sectPr w:rsidR="00701DFB" w:rsidRPr="003F234B" w:rsidSect="00BA5E47">
      <w:headerReference w:type="even" r:id="rId15"/>
      <w:headerReference w:type="default" r:id="rId16"/>
      <w:footerReference w:type="even" r:id="rId17"/>
      <w:footerReference w:type="default" r:id="rId18"/>
      <w:footerReference w:type="first" r:id="rId19"/>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7B" w:rsidRDefault="00E05E7B">
      <w:r>
        <w:separator/>
      </w:r>
    </w:p>
  </w:endnote>
  <w:endnote w:type="continuationSeparator" w:id="0">
    <w:p w:rsidR="00E05E7B" w:rsidRDefault="00E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B0471F">
      <w:rPr>
        <w:noProof/>
      </w:rPr>
      <w:t>8</w:t>
    </w:r>
    <w:r w:rsidRPr="005A39EC">
      <w:fldChar w:fldCharType="end"/>
    </w:r>
    <w:r>
      <w:tab/>
    </w:r>
    <w:r w:rsidR="000A4D21">
      <w:t xml:space="preserve">Change Our Game </w:t>
    </w:r>
    <w:r w:rsidR="007F3211">
      <w:t>Community Activation Grants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31753A" w:rsidRDefault="002A460E" w:rsidP="00E969B1">
    <w:pPr>
      <w:pStyle w:val="DHHSfooter"/>
    </w:pPr>
    <w:r>
      <w:t xml:space="preserve">Change Our Game </w:t>
    </w:r>
    <w:r w:rsidR="007F3211">
      <w:t>Community Activation Grants</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B0471F">
      <w:rPr>
        <w:noProof/>
      </w:rPr>
      <w:t>9</w:t>
    </w:r>
    <w:r w:rsidR="00977C63"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7B" w:rsidRDefault="00E05E7B">
      <w:r>
        <w:separator/>
      </w:r>
    </w:p>
  </w:footnote>
  <w:footnote w:type="continuationSeparator" w:id="0">
    <w:p w:rsidR="00E05E7B" w:rsidRDefault="00E0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69374A" w:rsidRDefault="00977C63"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Default="00977C6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05AF4055"/>
    <w:multiLevelType w:val="hybridMultilevel"/>
    <w:tmpl w:val="8B64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913CC"/>
    <w:multiLevelType w:val="hybridMultilevel"/>
    <w:tmpl w:val="5EBE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24991"/>
    <w:multiLevelType w:val="hybridMultilevel"/>
    <w:tmpl w:val="09369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51B47"/>
    <w:multiLevelType w:val="multilevel"/>
    <w:tmpl w:val="4B4E7622"/>
    <w:numStyleLink w:val="ZZNumbers"/>
  </w:abstractNum>
  <w:abstractNum w:abstractNumId="5" w15:restartNumberingAfterBreak="0">
    <w:nsid w:val="39244C8C"/>
    <w:multiLevelType w:val="hybridMultilevel"/>
    <w:tmpl w:val="CC3A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A64A6C"/>
    <w:multiLevelType w:val="hybridMultilevel"/>
    <w:tmpl w:val="A8F8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DCB4F5D"/>
    <w:multiLevelType w:val="hybridMultilevel"/>
    <w:tmpl w:val="B9C8D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31612"/>
    <w:multiLevelType w:val="hybridMultilevel"/>
    <w:tmpl w:val="2998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DE9792D"/>
    <w:multiLevelType w:val="hybridMultilevel"/>
    <w:tmpl w:val="2C4CD2D0"/>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018DF"/>
    <w:multiLevelType w:val="hybridMultilevel"/>
    <w:tmpl w:val="A360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2"/>
  </w:num>
  <w:num w:numId="18">
    <w:abstractNumId w:val="9"/>
  </w:num>
  <w:num w:numId="19">
    <w:abstractNumId w:val="1"/>
  </w:num>
  <w:num w:numId="20">
    <w:abstractNumId w:val="3"/>
  </w:num>
  <w:num w:numId="21">
    <w:abstractNumId w:val="6"/>
  </w:num>
  <w:num w:numId="22">
    <w:abstractNumId w:val="12"/>
  </w:num>
  <w:num w:numId="23">
    <w:abstractNumId w:val="8"/>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7B"/>
    <w:rsid w:val="000025BF"/>
    <w:rsid w:val="00002990"/>
    <w:rsid w:val="000048AC"/>
    <w:rsid w:val="00014FC4"/>
    <w:rsid w:val="00020AAB"/>
    <w:rsid w:val="000223A4"/>
    <w:rsid w:val="00022E60"/>
    <w:rsid w:val="00026C19"/>
    <w:rsid w:val="00031263"/>
    <w:rsid w:val="00033503"/>
    <w:rsid w:val="00060E93"/>
    <w:rsid w:val="0006226C"/>
    <w:rsid w:val="00064936"/>
    <w:rsid w:val="00064966"/>
    <w:rsid w:val="000715CE"/>
    <w:rsid w:val="000734F8"/>
    <w:rsid w:val="000736B8"/>
    <w:rsid w:val="000817CB"/>
    <w:rsid w:val="000873EF"/>
    <w:rsid w:val="00094C65"/>
    <w:rsid w:val="000A4D21"/>
    <w:rsid w:val="000A4D3F"/>
    <w:rsid w:val="000B27FF"/>
    <w:rsid w:val="000B3792"/>
    <w:rsid w:val="000C2D14"/>
    <w:rsid w:val="000C6242"/>
    <w:rsid w:val="000C68DB"/>
    <w:rsid w:val="000D2C32"/>
    <w:rsid w:val="000D7E0B"/>
    <w:rsid w:val="000E1B55"/>
    <w:rsid w:val="000E6F72"/>
    <w:rsid w:val="000F0478"/>
    <w:rsid w:val="000F0A50"/>
    <w:rsid w:val="00103D5E"/>
    <w:rsid w:val="00104EA7"/>
    <w:rsid w:val="00105FAD"/>
    <w:rsid w:val="0011127E"/>
    <w:rsid w:val="0011155B"/>
    <w:rsid w:val="00111A6A"/>
    <w:rsid w:val="00121BF1"/>
    <w:rsid w:val="00127A8B"/>
    <w:rsid w:val="00134BE5"/>
    <w:rsid w:val="00135DFB"/>
    <w:rsid w:val="00137C0B"/>
    <w:rsid w:val="001412D1"/>
    <w:rsid w:val="001423E3"/>
    <w:rsid w:val="001475EA"/>
    <w:rsid w:val="001504F5"/>
    <w:rsid w:val="001517BD"/>
    <w:rsid w:val="001574A3"/>
    <w:rsid w:val="0017248D"/>
    <w:rsid w:val="00173626"/>
    <w:rsid w:val="0017614A"/>
    <w:rsid w:val="001817CD"/>
    <w:rsid w:val="0018235E"/>
    <w:rsid w:val="00184A5C"/>
    <w:rsid w:val="0018768C"/>
    <w:rsid w:val="00192BA0"/>
    <w:rsid w:val="001956DC"/>
    <w:rsid w:val="00197303"/>
    <w:rsid w:val="001A17EA"/>
    <w:rsid w:val="001A22AA"/>
    <w:rsid w:val="001A4B89"/>
    <w:rsid w:val="001A7A18"/>
    <w:rsid w:val="001B1565"/>
    <w:rsid w:val="001B166D"/>
    <w:rsid w:val="001B28B5"/>
    <w:rsid w:val="001B2975"/>
    <w:rsid w:val="001C122D"/>
    <w:rsid w:val="001D2A82"/>
    <w:rsid w:val="001D569B"/>
    <w:rsid w:val="001E0EA3"/>
    <w:rsid w:val="001E4995"/>
    <w:rsid w:val="001E4DB7"/>
    <w:rsid w:val="001E7251"/>
    <w:rsid w:val="001F09DC"/>
    <w:rsid w:val="001F43E6"/>
    <w:rsid w:val="00213772"/>
    <w:rsid w:val="00220749"/>
    <w:rsid w:val="00220DCF"/>
    <w:rsid w:val="0022422C"/>
    <w:rsid w:val="0022724E"/>
    <w:rsid w:val="00230666"/>
    <w:rsid w:val="00231153"/>
    <w:rsid w:val="0023252E"/>
    <w:rsid w:val="00241C31"/>
    <w:rsid w:val="00241FB3"/>
    <w:rsid w:val="002648A9"/>
    <w:rsid w:val="00266632"/>
    <w:rsid w:val="002679D5"/>
    <w:rsid w:val="00267BC8"/>
    <w:rsid w:val="002714FD"/>
    <w:rsid w:val="00275F94"/>
    <w:rsid w:val="0028009B"/>
    <w:rsid w:val="00281B9C"/>
    <w:rsid w:val="00284C9B"/>
    <w:rsid w:val="00293DA6"/>
    <w:rsid w:val="002A141B"/>
    <w:rsid w:val="002A26B6"/>
    <w:rsid w:val="002A460E"/>
    <w:rsid w:val="002A6A4E"/>
    <w:rsid w:val="002B2D76"/>
    <w:rsid w:val="002B5A85"/>
    <w:rsid w:val="002B63A7"/>
    <w:rsid w:val="002C5543"/>
    <w:rsid w:val="002D0F7F"/>
    <w:rsid w:val="002E0198"/>
    <w:rsid w:val="002E1D7C"/>
    <w:rsid w:val="002F09C0"/>
    <w:rsid w:val="002F449B"/>
    <w:rsid w:val="002F4623"/>
    <w:rsid w:val="002F4D86"/>
    <w:rsid w:val="002F5D69"/>
    <w:rsid w:val="002F7C77"/>
    <w:rsid w:val="00300CB3"/>
    <w:rsid w:val="0030394B"/>
    <w:rsid w:val="003072C6"/>
    <w:rsid w:val="00310D8E"/>
    <w:rsid w:val="00315BBD"/>
    <w:rsid w:val="0031753A"/>
    <w:rsid w:val="00320293"/>
    <w:rsid w:val="0032029F"/>
    <w:rsid w:val="00322CC2"/>
    <w:rsid w:val="003271DC"/>
    <w:rsid w:val="00334B54"/>
    <w:rsid w:val="0033739E"/>
    <w:rsid w:val="00343733"/>
    <w:rsid w:val="00355886"/>
    <w:rsid w:val="00356814"/>
    <w:rsid w:val="00357D1A"/>
    <w:rsid w:val="00363D3F"/>
    <w:rsid w:val="0038019F"/>
    <w:rsid w:val="00382071"/>
    <w:rsid w:val="003826E9"/>
    <w:rsid w:val="00386C1A"/>
    <w:rsid w:val="003A2F25"/>
    <w:rsid w:val="003B2807"/>
    <w:rsid w:val="003C68F2"/>
    <w:rsid w:val="003C6C44"/>
    <w:rsid w:val="003D5CFB"/>
    <w:rsid w:val="003E2636"/>
    <w:rsid w:val="003E2E12"/>
    <w:rsid w:val="003E4E5A"/>
    <w:rsid w:val="003F39CE"/>
    <w:rsid w:val="00401108"/>
    <w:rsid w:val="00402927"/>
    <w:rsid w:val="00407993"/>
    <w:rsid w:val="00411637"/>
    <w:rsid w:val="00411833"/>
    <w:rsid w:val="00412F64"/>
    <w:rsid w:val="00417BEB"/>
    <w:rsid w:val="004258ED"/>
    <w:rsid w:val="004324FF"/>
    <w:rsid w:val="00432A55"/>
    <w:rsid w:val="00436673"/>
    <w:rsid w:val="0044260A"/>
    <w:rsid w:val="00444D82"/>
    <w:rsid w:val="004564C6"/>
    <w:rsid w:val="00456AEF"/>
    <w:rsid w:val="004610CC"/>
    <w:rsid w:val="00465464"/>
    <w:rsid w:val="00465E87"/>
    <w:rsid w:val="0046655A"/>
    <w:rsid w:val="0047786A"/>
    <w:rsid w:val="00477A65"/>
    <w:rsid w:val="00482DB3"/>
    <w:rsid w:val="004A0236"/>
    <w:rsid w:val="004A369A"/>
    <w:rsid w:val="004A3B3E"/>
    <w:rsid w:val="004C5777"/>
    <w:rsid w:val="004C768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2E12"/>
    <w:rsid w:val="0050779D"/>
    <w:rsid w:val="00510589"/>
    <w:rsid w:val="005139EA"/>
    <w:rsid w:val="00514880"/>
    <w:rsid w:val="00520BBB"/>
    <w:rsid w:val="00525456"/>
    <w:rsid w:val="00525D9D"/>
    <w:rsid w:val="00532236"/>
    <w:rsid w:val="00541DFE"/>
    <w:rsid w:val="00543E6C"/>
    <w:rsid w:val="00544184"/>
    <w:rsid w:val="005552FD"/>
    <w:rsid w:val="005600E5"/>
    <w:rsid w:val="00564E8F"/>
    <w:rsid w:val="00567167"/>
    <w:rsid w:val="005728A4"/>
    <w:rsid w:val="005763FC"/>
    <w:rsid w:val="00576EB4"/>
    <w:rsid w:val="00582768"/>
    <w:rsid w:val="00583461"/>
    <w:rsid w:val="005856A4"/>
    <w:rsid w:val="00590730"/>
    <w:rsid w:val="005A3051"/>
    <w:rsid w:val="005A3D8F"/>
    <w:rsid w:val="005A4056"/>
    <w:rsid w:val="005A53FE"/>
    <w:rsid w:val="005B7D22"/>
    <w:rsid w:val="005C029E"/>
    <w:rsid w:val="005E02A1"/>
    <w:rsid w:val="005E085D"/>
    <w:rsid w:val="005E253C"/>
    <w:rsid w:val="005E3FA7"/>
    <w:rsid w:val="005E7963"/>
    <w:rsid w:val="005F218C"/>
    <w:rsid w:val="005F4523"/>
    <w:rsid w:val="00601D4D"/>
    <w:rsid w:val="006021B4"/>
    <w:rsid w:val="00605B5B"/>
    <w:rsid w:val="006062D8"/>
    <w:rsid w:val="00606827"/>
    <w:rsid w:val="0061232F"/>
    <w:rsid w:val="00614D64"/>
    <w:rsid w:val="00620262"/>
    <w:rsid w:val="00621B4C"/>
    <w:rsid w:val="00624040"/>
    <w:rsid w:val="00627C52"/>
    <w:rsid w:val="00630937"/>
    <w:rsid w:val="00641952"/>
    <w:rsid w:val="00653986"/>
    <w:rsid w:val="00653B84"/>
    <w:rsid w:val="00653E0D"/>
    <w:rsid w:val="006865C8"/>
    <w:rsid w:val="00686B48"/>
    <w:rsid w:val="00687038"/>
    <w:rsid w:val="0068714E"/>
    <w:rsid w:val="006929F7"/>
    <w:rsid w:val="0069374A"/>
    <w:rsid w:val="00694AB8"/>
    <w:rsid w:val="00695EF7"/>
    <w:rsid w:val="0069699D"/>
    <w:rsid w:val="006A167D"/>
    <w:rsid w:val="006B2C51"/>
    <w:rsid w:val="006B6361"/>
    <w:rsid w:val="006D360C"/>
    <w:rsid w:val="006D5AC9"/>
    <w:rsid w:val="006D66ED"/>
    <w:rsid w:val="006E6D8E"/>
    <w:rsid w:val="006E786B"/>
    <w:rsid w:val="006F6A56"/>
    <w:rsid w:val="007002B1"/>
    <w:rsid w:val="00701DFB"/>
    <w:rsid w:val="00704EB7"/>
    <w:rsid w:val="00705742"/>
    <w:rsid w:val="0070617F"/>
    <w:rsid w:val="007104FE"/>
    <w:rsid w:val="007121A2"/>
    <w:rsid w:val="00713981"/>
    <w:rsid w:val="007176D6"/>
    <w:rsid w:val="00727D54"/>
    <w:rsid w:val="007344C5"/>
    <w:rsid w:val="00734959"/>
    <w:rsid w:val="00735137"/>
    <w:rsid w:val="0073520D"/>
    <w:rsid w:val="007550D2"/>
    <w:rsid w:val="00760EBB"/>
    <w:rsid w:val="00776D13"/>
    <w:rsid w:val="00780226"/>
    <w:rsid w:val="00781AB4"/>
    <w:rsid w:val="00791579"/>
    <w:rsid w:val="007923B7"/>
    <w:rsid w:val="00792616"/>
    <w:rsid w:val="007926BB"/>
    <w:rsid w:val="0079344C"/>
    <w:rsid w:val="007A0283"/>
    <w:rsid w:val="007A0524"/>
    <w:rsid w:val="007A6FFF"/>
    <w:rsid w:val="007B1EB6"/>
    <w:rsid w:val="007C02C7"/>
    <w:rsid w:val="007C21EE"/>
    <w:rsid w:val="007D3A2E"/>
    <w:rsid w:val="007D6652"/>
    <w:rsid w:val="007E343D"/>
    <w:rsid w:val="007F3211"/>
    <w:rsid w:val="007F4383"/>
    <w:rsid w:val="007F6FF2"/>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6CD1"/>
    <w:rsid w:val="00876275"/>
    <w:rsid w:val="00882B99"/>
    <w:rsid w:val="00895060"/>
    <w:rsid w:val="008A295B"/>
    <w:rsid w:val="008A6604"/>
    <w:rsid w:val="008B5482"/>
    <w:rsid w:val="008C11F4"/>
    <w:rsid w:val="008C2BEC"/>
    <w:rsid w:val="008C6D0E"/>
    <w:rsid w:val="008D09D2"/>
    <w:rsid w:val="008D39C5"/>
    <w:rsid w:val="008E1D89"/>
    <w:rsid w:val="008E3E3E"/>
    <w:rsid w:val="008F005A"/>
    <w:rsid w:val="008F5F87"/>
    <w:rsid w:val="008F6A8F"/>
    <w:rsid w:val="00900A34"/>
    <w:rsid w:val="00907073"/>
    <w:rsid w:val="009208F5"/>
    <w:rsid w:val="00927D51"/>
    <w:rsid w:val="00932272"/>
    <w:rsid w:val="00932862"/>
    <w:rsid w:val="00935D60"/>
    <w:rsid w:val="00941F85"/>
    <w:rsid w:val="009447BB"/>
    <w:rsid w:val="00944C48"/>
    <w:rsid w:val="00946335"/>
    <w:rsid w:val="00946E6A"/>
    <w:rsid w:val="009513C4"/>
    <w:rsid w:val="00955196"/>
    <w:rsid w:val="00955E55"/>
    <w:rsid w:val="00962200"/>
    <w:rsid w:val="00966F54"/>
    <w:rsid w:val="00972303"/>
    <w:rsid w:val="00975E61"/>
    <w:rsid w:val="00976E31"/>
    <w:rsid w:val="00977C63"/>
    <w:rsid w:val="00980087"/>
    <w:rsid w:val="00980C0B"/>
    <w:rsid w:val="0098524F"/>
    <w:rsid w:val="00987ABE"/>
    <w:rsid w:val="009906C7"/>
    <w:rsid w:val="009963CD"/>
    <w:rsid w:val="009A3EA1"/>
    <w:rsid w:val="009B266D"/>
    <w:rsid w:val="009B5CBF"/>
    <w:rsid w:val="009C0C36"/>
    <w:rsid w:val="009C184A"/>
    <w:rsid w:val="009C2CA5"/>
    <w:rsid w:val="009D3E45"/>
    <w:rsid w:val="009E5D94"/>
    <w:rsid w:val="009F351F"/>
    <w:rsid w:val="009F3F89"/>
    <w:rsid w:val="009F480E"/>
    <w:rsid w:val="00A00492"/>
    <w:rsid w:val="00A022A2"/>
    <w:rsid w:val="00A02D15"/>
    <w:rsid w:val="00A11403"/>
    <w:rsid w:val="00A225B8"/>
    <w:rsid w:val="00A26B0D"/>
    <w:rsid w:val="00A3735A"/>
    <w:rsid w:val="00A42F1B"/>
    <w:rsid w:val="00A546BC"/>
    <w:rsid w:val="00A54BB2"/>
    <w:rsid w:val="00A55989"/>
    <w:rsid w:val="00A5694A"/>
    <w:rsid w:val="00A63DA4"/>
    <w:rsid w:val="00A75CD5"/>
    <w:rsid w:val="00A76684"/>
    <w:rsid w:val="00A81F44"/>
    <w:rsid w:val="00A83DF3"/>
    <w:rsid w:val="00A85915"/>
    <w:rsid w:val="00A952AB"/>
    <w:rsid w:val="00A9783D"/>
    <w:rsid w:val="00AA45E6"/>
    <w:rsid w:val="00AA5A37"/>
    <w:rsid w:val="00AB0B48"/>
    <w:rsid w:val="00AB2041"/>
    <w:rsid w:val="00AB489C"/>
    <w:rsid w:val="00AB50C1"/>
    <w:rsid w:val="00AB6936"/>
    <w:rsid w:val="00AC0C3B"/>
    <w:rsid w:val="00AC2D63"/>
    <w:rsid w:val="00AD03D8"/>
    <w:rsid w:val="00AD0711"/>
    <w:rsid w:val="00AD704E"/>
    <w:rsid w:val="00AE499F"/>
    <w:rsid w:val="00AE5FE0"/>
    <w:rsid w:val="00AE60B7"/>
    <w:rsid w:val="00AF2AB7"/>
    <w:rsid w:val="00AF2B1C"/>
    <w:rsid w:val="00AF4D3F"/>
    <w:rsid w:val="00B0300B"/>
    <w:rsid w:val="00B0471F"/>
    <w:rsid w:val="00B05457"/>
    <w:rsid w:val="00B128A0"/>
    <w:rsid w:val="00B20240"/>
    <w:rsid w:val="00B22723"/>
    <w:rsid w:val="00B23281"/>
    <w:rsid w:val="00B237D0"/>
    <w:rsid w:val="00B27571"/>
    <w:rsid w:val="00B35757"/>
    <w:rsid w:val="00B4164B"/>
    <w:rsid w:val="00B428DF"/>
    <w:rsid w:val="00B52AE3"/>
    <w:rsid w:val="00B5409A"/>
    <w:rsid w:val="00B55574"/>
    <w:rsid w:val="00B600A1"/>
    <w:rsid w:val="00B637F8"/>
    <w:rsid w:val="00B6525D"/>
    <w:rsid w:val="00B65ABA"/>
    <w:rsid w:val="00B66882"/>
    <w:rsid w:val="00B6790F"/>
    <w:rsid w:val="00B71B3B"/>
    <w:rsid w:val="00B873E2"/>
    <w:rsid w:val="00B87D61"/>
    <w:rsid w:val="00B93948"/>
    <w:rsid w:val="00BA4BC7"/>
    <w:rsid w:val="00BA5178"/>
    <w:rsid w:val="00BA55B7"/>
    <w:rsid w:val="00BA5E47"/>
    <w:rsid w:val="00BA7D57"/>
    <w:rsid w:val="00BB156E"/>
    <w:rsid w:val="00BB3330"/>
    <w:rsid w:val="00BB47D7"/>
    <w:rsid w:val="00BB4A62"/>
    <w:rsid w:val="00BC01C1"/>
    <w:rsid w:val="00BC1DAB"/>
    <w:rsid w:val="00BC5A34"/>
    <w:rsid w:val="00BD17F5"/>
    <w:rsid w:val="00BD6E05"/>
    <w:rsid w:val="00BD7804"/>
    <w:rsid w:val="00BE54D0"/>
    <w:rsid w:val="00BF4C20"/>
    <w:rsid w:val="00BF6B6C"/>
    <w:rsid w:val="00BF7251"/>
    <w:rsid w:val="00BF7F28"/>
    <w:rsid w:val="00C01909"/>
    <w:rsid w:val="00C05787"/>
    <w:rsid w:val="00C104C3"/>
    <w:rsid w:val="00C13059"/>
    <w:rsid w:val="00C14301"/>
    <w:rsid w:val="00C156D4"/>
    <w:rsid w:val="00C167A3"/>
    <w:rsid w:val="00C2181C"/>
    <w:rsid w:val="00C2657D"/>
    <w:rsid w:val="00C416E1"/>
    <w:rsid w:val="00C47BF8"/>
    <w:rsid w:val="00C51B1C"/>
    <w:rsid w:val="00C53DCE"/>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1D25"/>
    <w:rsid w:val="00CD3B98"/>
    <w:rsid w:val="00CD4216"/>
    <w:rsid w:val="00CD733F"/>
    <w:rsid w:val="00CD79D3"/>
    <w:rsid w:val="00CE0942"/>
    <w:rsid w:val="00CE7CA5"/>
    <w:rsid w:val="00CF1D81"/>
    <w:rsid w:val="00CF2DC9"/>
    <w:rsid w:val="00CF78C7"/>
    <w:rsid w:val="00CF7CB6"/>
    <w:rsid w:val="00D04906"/>
    <w:rsid w:val="00D200C0"/>
    <w:rsid w:val="00D20B17"/>
    <w:rsid w:val="00D311AB"/>
    <w:rsid w:val="00D325A8"/>
    <w:rsid w:val="00D36D54"/>
    <w:rsid w:val="00D41509"/>
    <w:rsid w:val="00D442AD"/>
    <w:rsid w:val="00D55AE2"/>
    <w:rsid w:val="00D5618A"/>
    <w:rsid w:val="00D5784B"/>
    <w:rsid w:val="00D63EFB"/>
    <w:rsid w:val="00D64C88"/>
    <w:rsid w:val="00D658AF"/>
    <w:rsid w:val="00D83DE9"/>
    <w:rsid w:val="00D8450D"/>
    <w:rsid w:val="00D95AF9"/>
    <w:rsid w:val="00DA09C9"/>
    <w:rsid w:val="00DA1822"/>
    <w:rsid w:val="00DB4393"/>
    <w:rsid w:val="00DB5E1F"/>
    <w:rsid w:val="00DC111B"/>
    <w:rsid w:val="00DC19D8"/>
    <w:rsid w:val="00DC2613"/>
    <w:rsid w:val="00DC4512"/>
    <w:rsid w:val="00DD3691"/>
    <w:rsid w:val="00DD4B55"/>
    <w:rsid w:val="00DE1E90"/>
    <w:rsid w:val="00DE24E6"/>
    <w:rsid w:val="00DF07AD"/>
    <w:rsid w:val="00DF2E14"/>
    <w:rsid w:val="00DF3364"/>
    <w:rsid w:val="00E055BB"/>
    <w:rsid w:val="00E05E7B"/>
    <w:rsid w:val="00E11988"/>
    <w:rsid w:val="00E15DA9"/>
    <w:rsid w:val="00E2095D"/>
    <w:rsid w:val="00E21073"/>
    <w:rsid w:val="00E30414"/>
    <w:rsid w:val="00E40769"/>
    <w:rsid w:val="00E51D2C"/>
    <w:rsid w:val="00E604BF"/>
    <w:rsid w:val="00E60F12"/>
    <w:rsid w:val="00E652FB"/>
    <w:rsid w:val="00E66C20"/>
    <w:rsid w:val="00E71850"/>
    <w:rsid w:val="00E71C46"/>
    <w:rsid w:val="00E75EB3"/>
    <w:rsid w:val="00E75ED2"/>
    <w:rsid w:val="00E77D68"/>
    <w:rsid w:val="00E801BB"/>
    <w:rsid w:val="00E8280C"/>
    <w:rsid w:val="00E83E4C"/>
    <w:rsid w:val="00E8627E"/>
    <w:rsid w:val="00E91933"/>
    <w:rsid w:val="00E92A81"/>
    <w:rsid w:val="00E969B1"/>
    <w:rsid w:val="00EA65F1"/>
    <w:rsid w:val="00EB6552"/>
    <w:rsid w:val="00EC18E6"/>
    <w:rsid w:val="00EC1984"/>
    <w:rsid w:val="00EC234C"/>
    <w:rsid w:val="00ED2047"/>
    <w:rsid w:val="00ED3529"/>
    <w:rsid w:val="00ED4D17"/>
    <w:rsid w:val="00EE6CD3"/>
    <w:rsid w:val="00EF20D7"/>
    <w:rsid w:val="00EF3419"/>
    <w:rsid w:val="00EF4DCE"/>
    <w:rsid w:val="00F0119C"/>
    <w:rsid w:val="00F02BDB"/>
    <w:rsid w:val="00F0441B"/>
    <w:rsid w:val="00F07623"/>
    <w:rsid w:val="00F11381"/>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77CCF"/>
    <w:rsid w:val="00F86A3F"/>
    <w:rsid w:val="00F91297"/>
    <w:rsid w:val="00F9133B"/>
    <w:rsid w:val="00F9359A"/>
    <w:rsid w:val="00F97730"/>
    <w:rsid w:val="00FA00D3"/>
    <w:rsid w:val="00FA77D7"/>
    <w:rsid w:val="00FB0C14"/>
    <w:rsid w:val="00FB32A4"/>
    <w:rsid w:val="00FB35FE"/>
    <w:rsid w:val="00FB594D"/>
    <w:rsid w:val="00FC0AFE"/>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CDC6982"/>
  <w15:docId w15:val="{04A56630-70F7-4F13-BAE3-4666502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Pa1">
    <w:name w:val="Pa1"/>
    <w:basedOn w:val="Normal"/>
    <w:next w:val="Normal"/>
    <w:uiPriority w:val="99"/>
    <w:rsid w:val="00AE499F"/>
    <w:pPr>
      <w:autoSpaceDE w:val="0"/>
      <w:autoSpaceDN w:val="0"/>
      <w:adjustRightInd w:val="0"/>
      <w:spacing w:line="191" w:lineRule="atLeast"/>
    </w:pPr>
    <w:rPr>
      <w:rFonts w:ascii="HelveticaNeueLT Std" w:hAnsi="HelveticaNeueLT Std"/>
      <w:sz w:val="24"/>
      <w:szCs w:val="24"/>
      <w:lang w:eastAsia="en-AU"/>
    </w:rPr>
  </w:style>
  <w:style w:type="paragraph" w:customStyle="1" w:styleId="Pa9">
    <w:name w:val="Pa9"/>
    <w:basedOn w:val="Normal"/>
    <w:next w:val="Normal"/>
    <w:uiPriority w:val="99"/>
    <w:rsid w:val="00AE499F"/>
    <w:pPr>
      <w:autoSpaceDE w:val="0"/>
      <w:autoSpaceDN w:val="0"/>
      <w:adjustRightInd w:val="0"/>
      <w:spacing w:line="191" w:lineRule="atLeast"/>
    </w:pPr>
    <w:rPr>
      <w:rFonts w:ascii="HelveticaNeueLT Std" w:hAnsi="HelveticaNeueLT Std"/>
      <w:sz w:val="24"/>
      <w:szCs w:val="24"/>
      <w:lang w:eastAsia="en-AU"/>
    </w:rPr>
  </w:style>
  <w:style w:type="paragraph" w:customStyle="1" w:styleId="Default">
    <w:name w:val="Default"/>
    <w:rsid w:val="006E6D8E"/>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1E7251"/>
    <w:pPr>
      <w:ind w:left="720"/>
      <w:contextualSpacing/>
    </w:pPr>
    <w:rPr>
      <w:rFonts w:eastAsia="MS Mincho"/>
      <w:sz w:val="24"/>
      <w:szCs w:val="24"/>
      <w:lang w:val="en-US"/>
    </w:rPr>
  </w:style>
  <w:style w:type="character" w:customStyle="1" w:styleId="A6">
    <w:name w:val="A6"/>
    <w:uiPriority w:val="99"/>
    <w:rsid w:val="002B2D76"/>
    <w:rPr>
      <w:rFonts w:cs="HelveticaNeueLT Std"/>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7738">
      <w:bodyDiv w:val="1"/>
      <w:marLeft w:val="0"/>
      <w:marRight w:val="0"/>
      <w:marTop w:val="0"/>
      <w:marBottom w:val="0"/>
      <w:divBdr>
        <w:top w:val="none" w:sz="0" w:space="0" w:color="auto"/>
        <w:left w:val="none" w:sz="0" w:space="0" w:color="auto"/>
        <w:bottom w:val="none" w:sz="0" w:space="0" w:color="auto"/>
        <w:right w:val="none" w:sz="0" w:space="0" w:color="auto"/>
      </w:divBdr>
    </w:div>
    <w:div w:id="62635661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27169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ort.vic.gov.au/victorian-anti-doping-policy-20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ort.vic.gov.au/victorian-anti-doping-policy-20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vic.gov.au/publications-and-resources/community-sport-resources/fair-play-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rlac0802\AppData\Local\Temp\notes723B23\Chan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angeourgame.vic.gov.au/" TargetMode="External"/><Relationship Id="rId14"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A1A5-9508-4B5E-B5AD-943F6100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10</TotalTime>
  <Pages>9</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Change Our Game Community Activations</vt:lpstr>
    </vt:vector>
  </TitlesOfParts>
  <Company>Department of Health and Human Services</Company>
  <LinksUpToDate>false</LinksUpToDate>
  <CharactersWithSpaces>17463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Our Game Community Activations</dc:title>
  <dc:subject>Change Our Game grants</dc:subject>
  <dc:creator>Office for Women in Sport and Recreation</dc:creator>
  <cp:keywords>COG, community, grant, activation, event</cp:keywords>
  <cp:lastModifiedBy>Paul Malbon (VICMIN)</cp:lastModifiedBy>
  <cp:revision>12</cp:revision>
  <cp:lastPrinted>2018-07-16T00:21:00Z</cp:lastPrinted>
  <dcterms:created xsi:type="dcterms:W3CDTF">2019-02-03T23:54:00Z</dcterms:created>
  <dcterms:modified xsi:type="dcterms:W3CDTF">2019-03-21T05:23:00Z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